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C5" w:rsidRPr="00B4588F" w:rsidRDefault="00B4588F" w:rsidP="007A52C5">
      <w:pPr>
        <w:keepNext/>
        <w:spacing w:after="0" w:line="240" w:lineRule="auto"/>
        <w:jc w:val="right"/>
        <w:outlineLvl w:val="1"/>
        <w:rPr>
          <w:rFonts w:ascii="Arial" w:eastAsia="Calibri" w:hAnsi="Arial" w:cs="Arial"/>
          <w:iCs/>
          <w:lang w:eastAsia="pl-PL"/>
        </w:rPr>
      </w:pPr>
      <w:r w:rsidRPr="00B4588F">
        <w:rPr>
          <w:rFonts w:ascii="Arial" w:eastAsia="Calibri" w:hAnsi="Arial" w:cs="Arial"/>
          <w:iCs/>
          <w:lang w:eastAsia="pl-PL"/>
        </w:rPr>
        <w:t>Załącznik 2</w:t>
      </w:r>
      <w:r w:rsidR="007A52C5" w:rsidRPr="00B4588F">
        <w:rPr>
          <w:rFonts w:ascii="Arial" w:eastAsia="Calibri" w:hAnsi="Arial" w:cs="Arial"/>
          <w:iCs/>
          <w:lang w:eastAsia="pl-PL"/>
        </w:rPr>
        <w:t xml:space="preserve"> do zapytania ofertowego</w:t>
      </w: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rPr>
          <w:rFonts w:ascii="Times New Roman" w:eastAsia="Calibri" w:hAnsi="Times New Roman" w:cs="Times New Roman"/>
          <w:sz w:val="16"/>
          <w:szCs w:val="16"/>
          <w:lang w:eastAsia="pl-PL"/>
        </w:rPr>
      </w:pP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rPr>
          <w:rFonts w:ascii="Times New Roman" w:eastAsia="Calibri" w:hAnsi="Times New Roman" w:cs="Times New Roman"/>
          <w:sz w:val="24"/>
          <w:szCs w:val="24"/>
          <w:lang w:eastAsia="pl-PL"/>
        </w:rPr>
      </w:pPr>
    </w:p>
    <w:p w:rsidR="007A52C5" w:rsidRPr="006A0B15" w:rsidRDefault="007A52C5" w:rsidP="007A52C5">
      <w:pPr>
        <w:spacing w:after="0" w:line="240" w:lineRule="auto"/>
        <w:jc w:val="both"/>
        <w:rPr>
          <w:rFonts w:ascii="Arial" w:eastAsia="Calibri" w:hAnsi="Arial" w:cs="Arial"/>
          <w:i/>
          <w:iCs/>
          <w:sz w:val="20"/>
          <w:szCs w:val="24"/>
          <w:lang w:eastAsia="pl-PL"/>
        </w:rPr>
      </w:pPr>
      <w:r w:rsidRPr="006A0B15">
        <w:rPr>
          <w:rFonts w:ascii="Arial" w:eastAsia="Calibri" w:hAnsi="Arial" w:cs="Arial"/>
          <w:i/>
          <w:iCs/>
          <w:sz w:val="20"/>
          <w:szCs w:val="24"/>
          <w:lang w:eastAsia="pl-PL"/>
        </w:rPr>
        <w:t xml:space="preserve"> </w:t>
      </w:r>
      <w:r w:rsidRPr="006A0B15">
        <w:rPr>
          <w:rFonts w:ascii="Arial" w:eastAsia="Calibri" w:hAnsi="Arial" w:cs="Arial"/>
          <w:i/>
          <w:iCs/>
          <w:sz w:val="20"/>
          <w:szCs w:val="24"/>
          <w:lang w:eastAsia="pl-PL"/>
        </w:rPr>
        <w:tab/>
        <w:t xml:space="preserve">  </w:t>
      </w:r>
    </w:p>
    <w:p w:rsidR="007A52C5" w:rsidRPr="006A0B15" w:rsidRDefault="007A52C5" w:rsidP="007A52C5">
      <w:pPr>
        <w:keepNext/>
        <w:spacing w:after="0" w:line="240" w:lineRule="auto"/>
        <w:jc w:val="center"/>
        <w:outlineLvl w:val="0"/>
        <w:rPr>
          <w:rFonts w:ascii="Arial" w:eastAsia="Calibri" w:hAnsi="Arial" w:cs="Arial"/>
          <w:b/>
          <w:bCs/>
          <w:i/>
          <w:iCs/>
          <w:sz w:val="28"/>
          <w:szCs w:val="24"/>
          <w:lang w:eastAsia="pl-PL"/>
        </w:rPr>
      </w:pPr>
      <w:r w:rsidRPr="006A0B15">
        <w:rPr>
          <w:rFonts w:ascii="Arial" w:eastAsia="Calibri" w:hAnsi="Arial" w:cs="Arial"/>
          <w:b/>
          <w:bCs/>
          <w:i/>
          <w:iCs/>
          <w:sz w:val="28"/>
          <w:szCs w:val="24"/>
          <w:lang w:eastAsia="pl-PL"/>
        </w:rPr>
        <w:t>OFERTA</w:t>
      </w:r>
    </w:p>
    <w:p w:rsidR="007A52C5" w:rsidRDefault="007A52C5" w:rsidP="007A52C5">
      <w:pPr>
        <w:spacing w:after="0" w:line="240" w:lineRule="auto"/>
        <w:rPr>
          <w:rFonts w:ascii="Arial" w:eastAsia="Calibri" w:hAnsi="Arial" w:cs="Arial"/>
          <w:sz w:val="20"/>
          <w:szCs w:val="24"/>
          <w:lang w:eastAsia="pl-PL"/>
        </w:rPr>
      </w:pPr>
    </w:p>
    <w:p w:rsidR="00C62F6F" w:rsidRPr="006A0B15" w:rsidRDefault="00C62F6F" w:rsidP="007A52C5">
      <w:pPr>
        <w:spacing w:after="0" w:line="240" w:lineRule="auto"/>
        <w:rPr>
          <w:rFonts w:ascii="Arial" w:eastAsia="Calibri" w:hAnsi="Arial" w:cs="Arial"/>
          <w:sz w:val="20"/>
          <w:szCs w:val="24"/>
          <w:lang w:eastAsia="pl-PL"/>
        </w:rPr>
      </w:pPr>
    </w:p>
    <w:p w:rsidR="007A52C5" w:rsidRDefault="007A52C5" w:rsidP="007A52C5">
      <w:pPr>
        <w:spacing w:after="0" w:line="240" w:lineRule="auto"/>
        <w:jc w:val="both"/>
        <w:rPr>
          <w:rFonts w:ascii="Arial" w:eastAsia="Calibri" w:hAnsi="Arial" w:cs="Arial"/>
          <w:lang w:eastAsia="pl-PL"/>
        </w:rPr>
      </w:pPr>
      <w:r w:rsidRPr="00B4588F">
        <w:rPr>
          <w:rFonts w:ascii="Arial" w:eastAsia="Calibri" w:hAnsi="Arial" w:cs="Arial"/>
          <w:lang w:eastAsia="pl-PL"/>
        </w:rPr>
        <w:t>Nawiązując do zapytania ofertowego</w:t>
      </w:r>
      <w:r w:rsidR="00C62F6F">
        <w:rPr>
          <w:rFonts w:ascii="Arial" w:eastAsia="Calibri" w:hAnsi="Arial" w:cs="Arial"/>
          <w:lang w:eastAsia="pl-PL"/>
        </w:rPr>
        <w:t xml:space="preserve"> na:</w:t>
      </w:r>
    </w:p>
    <w:p w:rsidR="00C62F6F" w:rsidRDefault="00C62F6F" w:rsidP="007A52C5">
      <w:pPr>
        <w:spacing w:after="0" w:line="240" w:lineRule="auto"/>
        <w:jc w:val="both"/>
        <w:rPr>
          <w:rFonts w:ascii="Arial" w:eastAsia="Calibri" w:hAnsi="Arial" w:cs="Arial"/>
          <w:lang w:eastAsia="pl-PL"/>
        </w:rPr>
      </w:pPr>
    </w:p>
    <w:p w:rsidR="007A52C5" w:rsidRPr="00B4588F" w:rsidRDefault="007A52C5" w:rsidP="007A52C5">
      <w:pPr>
        <w:spacing w:after="0" w:line="240" w:lineRule="auto"/>
        <w:jc w:val="both"/>
        <w:rPr>
          <w:rFonts w:ascii="Arial" w:eastAsia="Calibri" w:hAnsi="Arial" w:cs="Arial"/>
          <w:lang w:eastAsia="pl-PL"/>
        </w:rPr>
      </w:pPr>
      <w:r w:rsidRPr="00B4588F">
        <w:rPr>
          <w:rFonts w:ascii="Arial" w:eastAsia="Calibri" w:hAnsi="Arial" w:cs="Arial"/>
          <w:lang w:eastAsia="pl-PL"/>
        </w:rPr>
        <w:t xml:space="preserve">Firma </w:t>
      </w:r>
    </w:p>
    <w:p w:rsidR="007A52C5" w:rsidRDefault="007A52C5" w:rsidP="007A52C5">
      <w:pPr>
        <w:spacing w:after="0" w:line="240" w:lineRule="auto"/>
        <w:jc w:val="both"/>
        <w:rPr>
          <w:rFonts w:ascii="Arial" w:eastAsia="Calibri" w:hAnsi="Arial" w:cs="Arial"/>
          <w:sz w:val="20"/>
          <w:szCs w:val="24"/>
          <w:lang w:eastAsia="pl-PL"/>
        </w:rPr>
      </w:pPr>
    </w:p>
    <w:p w:rsidR="00B4588F" w:rsidRPr="00B4588F" w:rsidRDefault="00B4588F" w:rsidP="00B4588F">
      <w:pPr>
        <w:spacing w:after="0" w:line="240" w:lineRule="auto"/>
        <w:jc w:val="both"/>
        <w:rPr>
          <w:rFonts w:ascii="Arial" w:eastAsia="Calibri" w:hAnsi="Arial" w:cs="Arial"/>
          <w:lang w:eastAsia="pl-PL"/>
        </w:rPr>
      </w:pPr>
      <w:r w:rsidRPr="00B4588F">
        <w:rPr>
          <w:rFonts w:ascii="Arial" w:eastAsia="Calibri" w:hAnsi="Arial" w:cs="Arial"/>
          <w:lang w:eastAsia="pl-PL"/>
        </w:rPr>
        <w:t>....................................................................................................................................................</w:t>
      </w:r>
    </w:p>
    <w:p w:rsidR="007A52C5" w:rsidRPr="006A0B15" w:rsidRDefault="00B4588F" w:rsidP="00B4588F">
      <w:pPr>
        <w:spacing w:after="0" w:line="240" w:lineRule="auto"/>
        <w:jc w:val="center"/>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w:t>
      </w:r>
      <w:r w:rsidR="007A52C5" w:rsidRPr="006A0B15">
        <w:rPr>
          <w:rFonts w:ascii="Arial" w:eastAsia="Calibri" w:hAnsi="Arial" w:cs="Arial"/>
          <w:i/>
          <w:iCs/>
          <w:sz w:val="16"/>
          <w:szCs w:val="24"/>
          <w:lang w:eastAsia="pl-PL"/>
        </w:rPr>
        <w:t>(nazwa i adres wykonawcy)</w:t>
      </w:r>
    </w:p>
    <w:p w:rsidR="007A52C5" w:rsidRPr="006A0B15" w:rsidRDefault="007A52C5" w:rsidP="007A52C5">
      <w:pPr>
        <w:spacing w:after="0" w:line="240" w:lineRule="auto"/>
        <w:jc w:val="both"/>
        <w:rPr>
          <w:rFonts w:ascii="Arial" w:eastAsia="Calibri" w:hAnsi="Arial" w:cs="Arial"/>
          <w:sz w:val="20"/>
          <w:szCs w:val="24"/>
          <w:lang w:eastAsia="pl-PL"/>
        </w:rPr>
      </w:pPr>
    </w:p>
    <w:p w:rsidR="00B4588F" w:rsidRPr="008525D6" w:rsidRDefault="00B4588F" w:rsidP="00B4588F">
      <w:pPr>
        <w:spacing w:after="0" w:line="240" w:lineRule="auto"/>
        <w:jc w:val="both"/>
        <w:rPr>
          <w:rFonts w:ascii="Arial" w:eastAsia="Calibri" w:hAnsi="Arial" w:cs="Arial"/>
          <w:lang w:val="en-US" w:eastAsia="pl-PL"/>
        </w:rPr>
      </w:pPr>
      <w:r w:rsidRPr="008525D6">
        <w:rPr>
          <w:rFonts w:ascii="Arial" w:eastAsia="Calibri" w:hAnsi="Arial" w:cs="Arial"/>
          <w:lang w:val="en-US" w:eastAsia="pl-PL"/>
        </w:rPr>
        <w:t>....................................................................................................................................................</w:t>
      </w:r>
    </w:p>
    <w:p w:rsidR="007A52C5" w:rsidRPr="006A0B15" w:rsidRDefault="00B4588F" w:rsidP="00B4588F">
      <w:pPr>
        <w:spacing w:after="0" w:line="240" w:lineRule="auto"/>
        <w:jc w:val="center"/>
        <w:rPr>
          <w:rFonts w:ascii="Arial" w:eastAsia="Calibri" w:hAnsi="Arial" w:cs="Arial"/>
          <w:i/>
          <w:sz w:val="16"/>
          <w:szCs w:val="16"/>
          <w:lang w:val="de-DE" w:eastAsia="pl-PL"/>
        </w:rPr>
      </w:pPr>
      <w:r w:rsidRPr="006A0B15">
        <w:rPr>
          <w:rFonts w:ascii="Arial" w:eastAsia="Calibri" w:hAnsi="Arial" w:cs="Arial"/>
          <w:i/>
          <w:sz w:val="16"/>
          <w:szCs w:val="16"/>
          <w:lang w:val="de-DE" w:eastAsia="pl-PL"/>
        </w:rPr>
        <w:t xml:space="preserve"> </w:t>
      </w:r>
      <w:r w:rsidR="007A52C5" w:rsidRPr="006A0B15">
        <w:rPr>
          <w:rFonts w:ascii="Arial" w:eastAsia="Calibri" w:hAnsi="Arial" w:cs="Arial"/>
          <w:i/>
          <w:sz w:val="16"/>
          <w:szCs w:val="16"/>
          <w:lang w:val="de-DE" w:eastAsia="pl-PL"/>
        </w:rPr>
        <w:t xml:space="preserve">(NIP, REGON, </w:t>
      </w:r>
      <w:proofErr w:type="spellStart"/>
      <w:r w:rsidR="007A52C5" w:rsidRPr="006A0B15">
        <w:rPr>
          <w:rFonts w:ascii="Arial" w:eastAsia="Calibri" w:hAnsi="Arial" w:cs="Arial"/>
          <w:i/>
          <w:sz w:val="16"/>
          <w:szCs w:val="16"/>
          <w:lang w:val="de-DE" w:eastAsia="pl-PL"/>
        </w:rPr>
        <w:t>nr</w:t>
      </w:r>
      <w:proofErr w:type="spellEnd"/>
      <w:r w:rsidR="007A52C5" w:rsidRPr="006A0B15">
        <w:rPr>
          <w:rFonts w:ascii="Arial" w:eastAsia="Calibri" w:hAnsi="Arial" w:cs="Arial"/>
          <w:i/>
          <w:sz w:val="16"/>
          <w:szCs w:val="16"/>
          <w:lang w:val="de-DE" w:eastAsia="pl-PL"/>
        </w:rPr>
        <w:t xml:space="preserve"> </w:t>
      </w:r>
      <w:proofErr w:type="spellStart"/>
      <w:r w:rsidR="007A52C5" w:rsidRPr="006A0B15">
        <w:rPr>
          <w:rFonts w:ascii="Arial" w:eastAsia="Calibri" w:hAnsi="Arial" w:cs="Arial"/>
          <w:i/>
          <w:sz w:val="16"/>
          <w:szCs w:val="16"/>
          <w:lang w:val="de-DE" w:eastAsia="pl-PL"/>
        </w:rPr>
        <w:t>tel</w:t>
      </w:r>
      <w:proofErr w:type="spellEnd"/>
      <w:r w:rsidR="007A52C5" w:rsidRPr="006A0B15">
        <w:rPr>
          <w:rFonts w:ascii="Arial" w:eastAsia="Calibri" w:hAnsi="Arial" w:cs="Arial"/>
          <w:i/>
          <w:sz w:val="16"/>
          <w:szCs w:val="16"/>
          <w:lang w:val="de-DE" w:eastAsia="pl-PL"/>
        </w:rPr>
        <w:t>/</w:t>
      </w:r>
      <w:proofErr w:type="spellStart"/>
      <w:r w:rsidR="007A52C5" w:rsidRPr="006A0B15">
        <w:rPr>
          <w:rFonts w:ascii="Arial" w:eastAsia="Calibri" w:hAnsi="Arial" w:cs="Arial"/>
          <w:i/>
          <w:sz w:val="16"/>
          <w:szCs w:val="16"/>
          <w:lang w:val="de-DE" w:eastAsia="pl-PL"/>
        </w:rPr>
        <w:t>faksu</w:t>
      </w:r>
      <w:proofErr w:type="spellEnd"/>
      <w:r w:rsidR="007A52C5" w:rsidRPr="006A0B15">
        <w:rPr>
          <w:rFonts w:ascii="Arial" w:eastAsia="Calibri" w:hAnsi="Arial" w:cs="Arial"/>
          <w:i/>
          <w:sz w:val="16"/>
          <w:szCs w:val="16"/>
          <w:lang w:val="de-DE" w:eastAsia="pl-PL"/>
        </w:rPr>
        <w:t xml:space="preserve">, </w:t>
      </w:r>
      <w:proofErr w:type="spellStart"/>
      <w:r w:rsidR="007A52C5" w:rsidRPr="006A0B15">
        <w:rPr>
          <w:rFonts w:ascii="Arial" w:eastAsia="Calibri" w:hAnsi="Arial" w:cs="Arial"/>
          <w:i/>
          <w:sz w:val="16"/>
          <w:szCs w:val="16"/>
          <w:lang w:val="de-DE" w:eastAsia="pl-PL"/>
        </w:rPr>
        <w:t>e-mail</w:t>
      </w:r>
      <w:proofErr w:type="spellEnd"/>
      <w:r w:rsidR="007A52C5" w:rsidRPr="006A0B15">
        <w:rPr>
          <w:rFonts w:ascii="Arial" w:eastAsia="Calibri" w:hAnsi="Arial" w:cs="Arial"/>
          <w:i/>
          <w:sz w:val="16"/>
          <w:szCs w:val="16"/>
          <w:lang w:val="de-DE" w:eastAsia="pl-PL"/>
        </w:rPr>
        <w:t>)</w:t>
      </w:r>
    </w:p>
    <w:p w:rsidR="007A52C5" w:rsidRPr="006A0B15" w:rsidRDefault="007A52C5" w:rsidP="007A52C5">
      <w:pPr>
        <w:spacing w:after="0" w:line="240" w:lineRule="auto"/>
        <w:jc w:val="center"/>
        <w:rPr>
          <w:rFonts w:ascii="Arial" w:eastAsia="Calibri" w:hAnsi="Arial" w:cs="Arial"/>
          <w:b/>
          <w:bCs/>
          <w:sz w:val="20"/>
          <w:szCs w:val="24"/>
          <w:lang w:val="de-DE" w:eastAsia="pl-PL"/>
        </w:rPr>
      </w:pPr>
    </w:p>
    <w:p w:rsidR="007A52C5" w:rsidRDefault="007A52C5" w:rsidP="007A52C5">
      <w:pPr>
        <w:spacing w:after="0" w:line="240" w:lineRule="auto"/>
        <w:jc w:val="center"/>
        <w:rPr>
          <w:rFonts w:ascii="Arial" w:eastAsia="Calibri" w:hAnsi="Arial" w:cs="Arial"/>
          <w:b/>
          <w:bCs/>
          <w:sz w:val="20"/>
          <w:szCs w:val="24"/>
          <w:lang w:val="de-DE" w:eastAsia="pl-PL"/>
        </w:rPr>
      </w:pPr>
    </w:p>
    <w:p w:rsidR="00A57042" w:rsidRPr="006A0B15" w:rsidRDefault="00A57042" w:rsidP="007A52C5">
      <w:pPr>
        <w:spacing w:after="0" w:line="240" w:lineRule="auto"/>
        <w:jc w:val="center"/>
        <w:rPr>
          <w:rFonts w:ascii="Arial" w:eastAsia="Calibri" w:hAnsi="Arial" w:cs="Arial"/>
          <w:b/>
          <w:bCs/>
          <w:sz w:val="20"/>
          <w:szCs w:val="24"/>
          <w:lang w:val="de-DE" w:eastAsia="pl-PL"/>
        </w:rPr>
      </w:pPr>
    </w:p>
    <w:p w:rsidR="007A52C5" w:rsidRPr="00D1260B" w:rsidRDefault="008525D6" w:rsidP="00D1260B">
      <w:pPr>
        <w:pStyle w:val="Akapitzlist"/>
        <w:numPr>
          <w:ilvl w:val="0"/>
          <w:numId w:val="12"/>
        </w:numPr>
        <w:spacing w:after="0" w:line="240" w:lineRule="auto"/>
        <w:jc w:val="both"/>
        <w:rPr>
          <w:rFonts w:ascii="Arial" w:eastAsia="Calibri" w:hAnsi="Arial" w:cs="Arial"/>
          <w:lang w:eastAsia="pl-PL"/>
        </w:rPr>
      </w:pPr>
      <w:r w:rsidRPr="00D1260B">
        <w:rPr>
          <w:rFonts w:ascii="Arial" w:eastAsia="Calibri" w:hAnsi="Arial" w:cs="Arial"/>
          <w:lang w:eastAsia="pl-PL"/>
        </w:rPr>
        <w:t>Oferuję dostawę następujących urządzeń</w:t>
      </w:r>
      <w:r w:rsidR="007A52C5" w:rsidRPr="00D1260B">
        <w:rPr>
          <w:rFonts w:ascii="Arial" w:eastAsia="Calibri" w:hAnsi="Arial" w:cs="Arial"/>
          <w:lang w:eastAsia="pl-PL"/>
        </w:rPr>
        <w:t>:</w:t>
      </w:r>
    </w:p>
    <w:p w:rsidR="00C62F6F" w:rsidRPr="00B4588F" w:rsidRDefault="00C62F6F" w:rsidP="007A52C5">
      <w:pPr>
        <w:spacing w:after="0" w:line="240" w:lineRule="auto"/>
        <w:jc w:val="both"/>
        <w:rPr>
          <w:rFonts w:ascii="Arial" w:eastAsia="Calibri" w:hAnsi="Arial" w:cs="Arial"/>
          <w:lang w:eastAsia="pl-PL"/>
        </w:rPr>
      </w:pPr>
    </w:p>
    <w:tbl>
      <w:tblPr>
        <w:tblStyle w:val="Tabela-Siatka"/>
        <w:tblW w:w="0" w:type="auto"/>
        <w:tblInd w:w="0" w:type="dxa"/>
        <w:tblLook w:val="04A0" w:firstRow="1" w:lastRow="0" w:firstColumn="1" w:lastColumn="0" w:noHBand="0" w:noVBand="1"/>
      </w:tblPr>
      <w:tblGrid>
        <w:gridCol w:w="549"/>
        <w:gridCol w:w="3698"/>
        <w:gridCol w:w="2781"/>
        <w:gridCol w:w="2258"/>
      </w:tblGrid>
      <w:tr w:rsidR="00153D14" w:rsidTr="00E2067C">
        <w:tc>
          <w:tcPr>
            <w:tcW w:w="54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3D14" w:rsidRDefault="00153D14" w:rsidP="00E2067C">
            <w:pPr>
              <w:jc w:val="center"/>
              <w:rPr>
                <w:b/>
                <w:caps/>
                <w:sz w:val="22"/>
                <w:szCs w:val="22"/>
                <w:lang w:eastAsia="en-US"/>
              </w:rPr>
            </w:pPr>
            <w:r>
              <w:rPr>
                <w:b/>
                <w:caps/>
              </w:rPr>
              <w:t>Lp.</w:t>
            </w:r>
          </w:p>
        </w:tc>
        <w:tc>
          <w:tcPr>
            <w:tcW w:w="369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3D14" w:rsidRDefault="00153D14" w:rsidP="00E2067C">
            <w:pPr>
              <w:jc w:val="center"/>
              <w:rPr>
                <w:b/>
                <w:caps/>
                <w:sz w:val="22"/>
                <w:szCs w:val="22"/>
                <w:lang w:eastAsia="en-US"/>
              </w:rPr>
            </w:pPr>
            <w:r>
              <w:rPr>
                <w:b/>
                <w:caps/>
              </w:rPr>
              <w:t>Wymagane minimalne parametry</w:t>
            </w:r>
          </w:p>
        </w:tc>
        <w:tc>
          <w:tcPr>
            <w:tcW w:w="278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53D14" w:rsidRDefault="00153D14" w:rsidP="00E2067C">
            <w:pPr>
              <w:jc w:val="center"/>
              <w:rPr>
                <w:b/>
                <w:caps/>
                <w:sz w:val="22"/>
                <w:szCs w:val="22"/>
                <w:lang w:eastAsia="en-US"/>
              </w:rPr>
            </w:pPr>
            <w:r>
              <w:rPr>
                <w:b/>
                <w:caps/>
              </w:rPr>
              <w:t>Oferowane parametry</w:t>
            </w:r>
          </w:p>
        </w:tc>
        <w:tc>
          <w:tcPr>
            <w:tcW w:w="225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53D14" w:rsidRDefault="00153D14" w:rsidP="00E2067C">
            <w:pPr>
              <w:jc w:val="center"/>
              <w:rPr>
                <w:b/>
                <w:caps/>
                <w:sz w:val="22"/>
                <w:szCs w:val="22"/>
                <w:lang w:eastAsia="en-US"/>
              </w:rPr>
            </w:pPr>
            <w:r>
              <w:rPr>
                <w:b/>
                <w:caps/>
              </w:rPr>
              <w:t>Spełnie/ niespełnia minimalne parametry</w:t>
            </w:r>
          </w:p>
          <w:p w:rsidR="00153D14" w:rsidRDefault="00153D14" w:rsidP="00E2067C">
            <w:pPr>
              <w:jc w:val="center"/>
              <w:rPr>
                <w:caps/>
                <w:sz w:val="22"/>
                <w:szCs w:val="22"/>
                <w:lang w:eastAsia="en-US"/>
              </w:rPr>
            </w:pPr>
            <w:r>
              <w:rPr>
                <w:caps/>
                <w:sz w:val="18"/>
              </w:rPr>
              <w:t>*WŁAŚCIWE PODKREŚLIĆ</w:t>
            </w:r>
          </w:p>
        </w:tc>
      </w:tr>
      <w:tr w:rsidR="00153D14" w:rsidTr="00E2067C">
        <w:tc>
          <w:tcPr>
            <w:tcW w:w="54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53D14" w:rsidRDefault="00153D14" w:rsidP="00153D14">
            <w:pPr>
              <w:pStyle w:val="Akapitzlist"/>
              <w:numPr>
                <w:ilvl w:val="0"/>
                <w:numId w:val="7"/>
              </w:numPr>
              <w:autoSpaceDE w:val="0"/>
              <w:autoSpaceDN w:val="0"/>
              <w:adjustRightInd w:val="0"/>
              <w:ind w:left="357"/>
              <w:jc w:val="both"/>
              <w:rPr>
                <w:b/>
                <w:smallCaps/>
                <w:lang w:eastAsia="en-US"/>
              </w:rPr>
            </w:pPr>
          </w:p>
        </w:tc>
        <w:tc>
          <w:tcPr>
            <w:tcW w:w="647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3D14" w:rsidRDefault="00153D14" w:rsidP="00E2067C">
            <w:pPr>
              <w:jc w:val="center"/>
              <w:rPr>
                <w:b/>
                <w:smallCaps/>
                <w:lang w:eastAsia="en-US"/>
              </w:rPr>
            </w:pPr>
            <w:r>
              <w:rPr>
                <w:b/>
                <w:smallCaps/>
              </w:rPr>
              <w:t>Laptop 2w1 (13 szt.) fabrycznie nowe urządzenie</w:t>
            </w:r>
          </w:p>
        </w:tc>
        <w:tc>
          <w:tcPr>
            <w:tcW w:w="22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53D14" w:rsidRDefault="00153D14" w:rsidP="00E2067C">
            <w:pPr>
              <w:jc w:val="center"/>
              <w:rPr>
                <w:b/>
                <w:smallCaps/>
                <w:lang w:eastAsia="en-US"/>
              </w:rPr>
            </w:pP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B1264A" w:rsidRPr="00B1264A" w:rsidRDefault="00B1264A" w:rsidP="00B1264A">
            <w:r w:rsidRPr="00B1264A">
              <w:t xml:space="preserve">procesor w architekturze 64-bitowej, osiągający w Pass Mark </w:t>
            </w:r>
            <w:proofErr w:type="spellStart"/>
            <w:r w:rsidRPr="00B1264A">
              <w:t>Performace</w:t>
            </w:r>
            <w:proofErr w:type="spellEnd"/>
            <w:r w:rsidRPr="00B1264A">
              <w:t xml:space="preserve"> Test wynik nie mniejszy niż </w:t>
            </w:r>
            <w:r w:rsidRPr="00B1264A">
              <w:t>8000</w:t>
            </w:r>
            <w:r w:rsidRPr="00B1264A">
              <w:t xml:space="preserve"> pkt. </w:t>
            </w:r>
            <w:r w:rsidRPr="00DE0696">
              <w:t xml:space="preserve">według danych ze strony </w:t>
            </w:r>
            <w:hyperlink r:id="rId8" w:history="1">
              <w:r w:rsidRPr="00B1264A">
                <w:t>www.cpubenchmark.net</w:t>
              </w:r>
            </w:hyperlink>
            <w:r w:rsidRPr="00DE0696">
              <w:t>,</w:t>
            </w:r>
          </w:p>
          <w:p w:rsidR="00153D14" w:rsidRDefault="00153D14" w:rsidP="00E2067C">
            <w:pPr>
              <w:rPr>
                <w:lang w:eastAsia="en-US"/>
              </w:rPr>
            </w:pP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pPr>
              <w:rPr>
                <w:lang w:eastAsia="en-US"/>
              </w:rPr>
            </w:pPr>
            <w:r>
              <w:t>Czas pracy baterii - Minimum 6h</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B1264A">
            <w:pPr>
              <w:rPr>
                <w:lang w:eastAsia="en-US"/>
              </w:rPr>
            </w:pPr>
            <w:r>
              <w:t xml:space="preserve">Pamięć RAM - Minimum </w:t>
            </w:r>
            <w:r w:rsidR="00B1264A">
              <w:t>8</w:t>
            </w:r>
            <w:r>
              <w:t xml:space="preserve"> GB</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153D14">
            <w:pPr>
              <w:rPr>
                <w:lang w:eastAsia="en-US"/>
              </w:rPr>
            </w:pPr>
            <w:r>
              <w:t>Pamięć masowa SSD - Minimum 128 GB</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pPr>
              <w:rPr>
                <w:lang w:eastAsia="en-US"/>
              </w:rPr>
            </w:pPr>
            <w:r>
              <w:t xml:space="preserve">Ekran - Ekran dotykowy o </w:t>
            </w:r>
            <w:r w:rsidR="00504C09">
              <w:t>wielkości nie mniejszej niż 15</w:t>
            </w:r>
            <w:r>
              <w:t>”</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pPr>
              <w:rPr>
                <w:lang w:eastAsia="en-US"/>
              </w:rPr>
            </w:pPr>
            <w:r>
              <w:t xml:space="preserve">Sieć internetowa - Możliwość podłączenia do sieci </w:t>
            </w:r>
            <w:proofErr w:type="spellStart"/>
            <w:r>
              <w:t>WiFi</w:t>
            </w:r>
            <w:proofErr w:type="spellEnd"/>
            <w:r>
              <w:t xml:space="preserve">, karta sieciowa urządzenia zgodna ze standardem 802.11 b/ g/ n/ </w:t>
            </w:r>
            <w:proofErr w:type="spellStart"/>
            <w:r>
              <w:t>ac</w:t>
            </w:r>
            <w:proofErr w:type="spellEnd"/>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color w:val="FF0000"/>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pPr>
              <w:rPr>
                <w:color w:val="FF0000"/>
                <w:lang w:eastAsia="en-US"/>
              </w:rPr>
            </w:pPr>
            <w:r w:rsidRPr="00A2653B">
              <w:t xml:space="preserve">Złącza i łączność - USB, HDMI lub równoważne, Bluetooth </w:t>
            </w:r>
            <w:r w:rsidRPr="00A2653B">
              <w:br/>
              <w:t>w standardzie minimum 2.0</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color w:val="FF0000"/>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color w:val="FF0000"/>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Zintegrowane komponenty multimedialne - Kamera, mikrofon, karta audio, głośniki</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D1260B" w:rsidP="00E2067C">
            <w:r>
              <w:rPr>
                <w:bCs/>
              </w:rPr>
              <w:t xml:space="preserve">System operacyjny spełniający wymagania określone w punkcie 2 - </w:t>
            </w:r>
            <w:r w:rsidR="00153D14">
              <w:t xml:space="preserve"> (13 sztuk)</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RP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pPr>
          </w:p>
        </w:tc>
        <w:tc>
          <w:tcPr>
            <w:tcW w:w="3698" w:type="dxa"/>
            <w:tcBorders>
              <w:top w:val="single" w:sz="4" w:space="0" w:color="auto"/>
              <w:left w:val="single" w:sz="4" w:space="0" w:color="auto"/>
              <w:bottom w:val="single" w:sz="4" w:space="0" w:color="auto"/>
              <w:right w:val="single" w:sz="4" w:space="0" w:color="auto"/>
            </w:tcBorders>
            <w:vAlign w:val="center"/>
          </w:tcPr>
          <w:p w:rsidR="00153D14" w:rsidRPr="007F7888" w:rsidRDefault="00153D14" w:rsidP="00D43396">
            <w:r>
              <w:t>Najnowsze stabilne oprogramowanie biurowe zawierające następujące elementy:</w:t>
            </w:r>
            <w:r>
              <w:br/>
              <w:t xml:space="preserve">procesor tekstu, arkusz kalkulacyjny, program do prezentacji, </w:t>
            </w:r>
            <w:r w:rsidR="00D43396">
              <w:t xml:space="preserve">spełniające wymagania określone w pkt. 3 </w:t>
            </w:r>
            <w:r>
              <w:t xml:space="preserve"> </w:t>
            </w:r>
            <w:r w:rsidRPr="007F7888">
              <w:t xml:space="preserve"> (13 sztuk)</w:t>
            </w:r>
          </w:p>
        </w:tc>
        <w:tc>
          <w:tcPr>
            <w:tcW w:w="2781" w:type="dxa"/>
            <w:tcBorders>
              <w:top w:val="single" w:sz="4" w:space="0" w:color="auto"/>
              <w:left w:val="single" w:sz="4" w:space="0" w:color="auto"/>
              <w:bottom w:val="single" w:sz="4" w:space="0" w:color="auto"/>
              <w:right w:val="single" w:sz="4" w:space="0" w:color="auto"/>
            </w:tcBorders>
          </w:tcPr>
          <w:p w:rsidR="00153D14" w:rsidRPr="007F7888" w:rsidRDefault="00153D14" w:rsidP="00E2067C"/>
        </w:tc>
        <w:tc>
          <w:tcPr>
            <w:tcW w:w="2258" w:type="dxa"/>
            <w:tcBorders>
              <w:top w:val="single" w:sz="4" w:space="0" w:color="auto"/>
              <w:left w:val="single" w:sz="4" w:space="0" w:color="auto"/>
              <w:bottom w:val="single" w:sz="4" w:space="0" w:color="auto"/>
              <w:right w:val="single" w:sz="4" w:space="0" w:color="auto"/>
            </w:tcBorders>
          </w:tcPr>
          <w:p w:rsidR="00153D14" w:rsidRPr="00153D14" w:rsidRDefault="00153D14" w:rsidP="00E2067C">
            <w:pPr>
              <w:spacing w:after="200" w:line="276" w:lineRule="auto"/>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P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Układ klawiatury – QWERTY (fabrycznie)</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Możliwość odłączania klawiatury lub obracania ekranu i korzystania z urządzenia w trybie tabletu</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 xml:space="preserve">Mysz ze </w:t>
            </w:r>
            <w:proofErr w:type="spellStart"/>
            <w:r>
              <w:t>scrollem</w:t>
            </w:r>
            <w:proofErr w:type="spellEnd"/>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8"/>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Gwarancja - min 24 miesiące</w:t>
            </w:r>
          </w:p>
        </w:tc>
        <w:tc>
          <w:tcPr>
            <w:tcW w:w="2781"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…………miesięcy</w:t>
            </w: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3D14" w:rsidRDefault="00153D14" w:rsidP="00E2067C">
            <w:pPr>
              <w:jc w:val="both"/>
              <w:rPr>
                <w:b/>
                <w:smallCaps/>
                <w:lang w:eastAsia="en-US"/>
              </w:rPr>
            </w:pPr>
            <w:r>
              <w:rPr>
                <w:b/>
                <w:smallCaps/>
              </w:rPr>
              <w:t>2.</w:t>
            </w:r>
          </w:p>
        </w:tc>
        <w:tc>
          <w:tcPr>
            <w:tcW w:w="6479"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153D14" w:rsidRDefault="00153D14" w:rsidP="00E2067C">
            <w:pPr>
              <w:jc w:val="center"/>
              <w:rPr>
                <w:b/>
                <w:smallCaps/>
                <w:lang w:eastAsia="en-US"/>
              </w:rPr>
            </w:pPr>
            <w:r>
              <w:rPr>
                <w:b/>
                <w:smallCaps/>
              </w:rPr>
              <w:t>Projektor (1 szt.)</w:t>
            </w:r>
          </w:p>
        </w:tc>
        <w:tc>
          <w:tcPr>
            <w:tcW w:w="225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53D14" w:rsidRDefault="00153D14" w:rsidP="00E2067C">
            <w:pPr>
              <w:jc w:val="center"/>
              <w:rPr>
                <w:b/>
                <w:smallCaps/>
                <w:lang w:eastAsia="en-US"/>
              </w:rPr>
            </w:pP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360" w:lineRule="auto"/>
              <w:jc w:val="both"/>
            </w:pPr>
            <w:r>
              <w:t>Rodzaj matrycy – technologia - 3LCD, DLP</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Format - 4:3, 16:9</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 xml:space="preserve">Rozdzielczość bazowa (podstawowa) – min. </w:t>
            </w:r>
            <w:r w:rsidR="00B35638">
              <w:t xml:space="preserve">1920 x 1080 </w:t>
            </w:r>
            <w:r>
              <w:t>pikseli</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Współczynnik kontrastu - Min. 10000:1</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B35638">
            <w:pPr>
              <w:rPr>
                <w:lang w:eastAsia="en-US"/>
              </w:rPr>
            </w:pPr>
            <w:r>
              <w:t>Jasność ANSI Lumen - Min.</w:t>
            </w:r>
            <w:r w:rsidR="00B35638">
              <w:t>2</w:t>
            </w:r>
            <w:r>
              <w:t>000 lumen</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Żywotność Lampy (tryb normalny) - Min. 4000godz.</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Komponenty zintegrowane - Złącze USB, wejście HDMI, Wejście D-</w:t>
            </w:r>
            <w:proofErr w:type="spellStart"/>
            <w:r>
              <w:t>Sub</w:t>
            </w:r>
            <w:proofErr w:type="spellEnd"/>
            <w:r>
              <w:t xml:space="preserve"> 15pin, Wyjście D-</w:t>
            </w:r>
            <w:proofErr w:type="spellStart"/>
            <w:r>
              <w:t>Sub</w:t>
            </w:r>
            <w:proofErr w:type="spellEnd"/>
            <w:r>
              <w:t xml:space="preserve"> 15pin, Wyjście liniowe audio</w:t>
            </w:r>
          </w:p>
        </w:tc>
        <w:tc>
          <w:tcPr>
            <w:tcW w:w="2781" w:type="dxa"/>
            <w:tcBorders>
              <w:top w:val="single" w:sz="4" w:space="0" w:color="auto"/>
              <w:left w:val="single" w:sz="4" w:space="0" w:color="auto"/>
              <w:bottom w:val="single" w:sz="4" w:space="0" w:color="auto"/>
              <w:right w:val="single" w:sz="4" w:space="0" w:color="auto"/>
            </w:tcBorders>
          </w:tcPr>
          <w:p w:rsidR="00153D14" w:rsidRDefault="00153D14" w:rsidP="00E2067C">
            <w:pPr>
              <w:rPr>
                <w:lang w:eastAsia="en-US"/>
              </w:rPr>
            </w:pP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spacing w:after="200" w:line="276" w:lineRule="auto"/>
              <w:rPr>
                <w:lang w:eastAsia="en-US"/>
              </w:rPr>
            </w:pPr>
            <w:r>
              <w:t>TAK/NIE*</w:t>
            </w:r>
          </w:p>
        </w:tc>
      </w:tr>
      <w:tr w:rsidR="00153D14" w:rsidTr="00E2067C">
        <w:tc>
          <w:tcPr>
            <w:tcW w:w="549" w:type="dxa"/>
            <w:tcBorders>
              <w:top w:val="single" w:sz="4" w:space="0" w:color="auto"/>
              <w:left w:val="single" w:sz="4" w:space="0" w:color="auto"/>
              <w:bottom w:val="single" w:sz="4" w:space="0" w:color="auto"/>
              <w:right w:val="single" w:sz="4" w:space="0" w:color="auto"/>
            </w:tcBorders>
          </w:tcPr>
          <w:p w:rsidR="00153D14" w:rsidRDefault="00153D14" w:rsidP="00153D14">
            <w:pPr>
              <w:pStyle w:val="Akapitzlist"/>
              <w:numPr>
                <w:ilvl w:val="0"/>
                <w:numId w:val="9"/>
              </w:numPr>
              <w:autoSpaceDE w:val="0"/>
              <w:autoSpaceDN w:val="0"/>
              <w:adjustRightInd w:val="0"/>
              <w:ind w:left="357"/>
              <w:jc w:val="both"/>
              <w:rPr>
                <w:lang w:eastAsia="en-US"/>
              </w:rPr>
            </w:pPr>
          </w:p>
        </w:tc>
        <w:tc>
          <w:tcPr>
            <w:tcW w:w="3698" w:type="dxa"/>
            <w:tcBorders>
              <w:top w:val="single" w:sz="4" w:space="0" w:color="auto"/>
              <w:left w:val="single" w:sz="4" w:space="0" w:color="auto"/>
              <w:bottom w:val="single" w:sz="4" w:space="0" w:color="auto"/>
              <w:right w:val="single" w:sz="4" w:space="0" w:color="auto"/>
            </w:tcBorders>
            <w:vAlign w:val="center"/>
            <w:hideMark/>
          </w:tcPr>
          <w:p w:rsidR="00153D14" w:rsidRDefault="00153D14" w:rsidP="00E2067C">
            <w:r>
              <w:t>Gwarancja - min 24 miesiące</w:t>
            </w:r>
          </w:p>
        </w:tc>
        <w:tc>
          <w:tcPr>
            <w:tcW w:w="2781"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…………miesięcy</w:t>
            </w:r>
          </w:p>
        </w:tc>
        <w:tc>
          <w:tcPr>
            <w:tcW w:w="2258" w:type="dxa"/>
            <w:tcBorders>
              <w:top w:val="single" w:sz="4" w:space="0" w:color="auto"/>
              <w:left w:val="single" w:sz="4" w:space="0" w:color="auto"/>
              <w:bottom w:val="single" w:sz="4" w:space="0" w:color="auto"/>
              <w:right w:val="single" w:sz="4" w:space="0" w:color="auto"/>
            </w:tcBorders>
            <w:hideMark/>
          </w:tcPr>
          <w:p w:rsidR="00153D14" w:rsidRDefault="00153D14" w:rsidP="00E2067C">
            <w:pPr>
              <w:rPr>
                <w:lang w:eastAsia="en-US"/>
              </w:rPr>
            </w:pPr>
            <w:r>
              <w:t>TAK/NIE*</w:t>
            </w:r>
          </w:p>
        </w:tc>
      </w:tr>
      <w:tr w:rsidR="00FE42C4" w:rsidTr="00E2067C">
        <w:tc>
          <w:tcPr>
            <w:tcW w:w="549" w:type="dxa"/>
            <w:tcBorders>
              <w:top w:val="single" w:sz="4" w:space="0" w:color="auto"/>
              <w:left w:val="single" w:sz="4" w:space="0" w:color="auto"/>
              <w:bottom w:val="single" w:sz="4" w:space="0" w:color="auto"/>
              <w:right w:val="single" w:sz="4" w:space="0" w:color="auto"/>
            </w:tcBorders>
          </w:tcPr>
          <w:p w:rsidR="00FE42C4" w:rsidRPr="00FE42C4" w:rsidRDefault="00FE42C4" w:rsidP="00FE42C4">
            <w:pPr>
              <w:jc w:val="center"/>
              <w:rPr>
                <w:b/>
                <w:smallCaps/>
                <w:lang w:eastAsia="en-US"/>
              </w:rPr>
            </w:pPr>
            <w:r w:rsidRPr="00FE42C4">
              <w:rPr>
                <w:b/>
                <w:smallCaps/>
                <w:lang w:eastAsia="en-US"/>
              </w:rPr>
              <w:t>3.</w:t>
            </w:r>
          </w:p>
        </w:tc>
        <w:tc>
          <w:tcPr>
            <w:tcW w:w="3698" w:type="dxa"/>
            <w:tcBorders>
              <w:top w:val="single" w:sz="4" w:space="0" w:color="auto"/>
              <w:left w:val="single" w:sz="4" w:space="0" w:color="auto"/>
              <w:bottom w:val="single" w:sz="4" w:space="0" w:color="auto"/>
              <w:right w:val="single" w:sz="4" w:space="0" w:color="auto"/>
            </w:tcBorders>
            <w:vAlign w:val="center"/>
          </w:tcPr>
          <w:p w:rsidR="00FE42C4" w:rsidRPr="00FE42C4" w:rsidRDefault="00FE42C4" w:rsidP="00FE42C4">
            <w:pPr>
              <w:jc w:val="center"/>
              <w:rPr>
                <w:b/>
                <w:smallCaps/>
                <w:lang w:eastAsia="en-US"/>
              </w:rPr>
            </w:pPr>
            <w:r w:rsidRPr="00FE42C4">
              <w:rPr>
                <w:b/>
                <w:smallCaps/>
                <w:lang w:eastAsia="en-US"/>
              </w:rPr>
              <w:t>Ekran  projekcyjny</w:t>
            </w:r>
          </w:p>
        </w:tc>
        <w:tc>
          <w:tcPr>
            <w:tcW w:w="2781" w:type="dxa"/>
            <w:tcBorders>
              <w:top w:val="single" w:sz="4" w:space="0" w:color="auto"/>
              <w:left w:val="single" w:sz="4" w:space="0" w:color="auto"/>
              <w:bottom w:val="single" w:sz="4" w:space="0" w:color="auto"/>
              <w:right w:val="single" w:sz="4" w:space="0" w:color="auto"/>
            </w:tcBorders>
          </w:tcPr>
          <w:p w:rsidR="00FE42C4" w:rsidRPr="00FE42C4" w:rsidRDefault="00FE42C4" w:rsidP="00FE42C4">
            <w:pPr>
              <w:jc w:val="center"/>
              <w:rPr>
                <w:b/>
                <w:smallCaps/>
                <w:lang w:eastAsia="en-US"/>
              </w:rPr>
            </w:pPr>
          </w:p>
        </w:tc>
        <w:tc>
          <w:tcPr>
            <w:tcW w:w="2258" w:type="dxa"/>
            <w:tcBorders>
              <w:top w:val="single" w:sz="4" w:space="0" w:color="auto"/>
              <w:left w:val="single" w:sz="4" w:space="0" w:color="auto"/>
              <w:bottom w:val="single" w:sz="4" w:space="0" w:color="auto"/>
              <w:right w:val="single" w:sz="4" w:space="0" w:color="auto"/>
            </w:tcBorders>
          </w:tcPr>
          <w:p w:rsidR="00FE42C4" w:rsidRPr="00FE42C4" w:rsidRDefault="00FE42C4" w:rsidP="00FE42C4">
            <w:pPr>
              <w:jc w:val="center"/>
              <w:rPr>
                <w:b/>
                <w:smallCaps/>
                <w:lang w:eastAsia="en-US"/>
              </w:rPr>
            </w:pPr>
          </w:p>
        </w:tc>
      </w:tr>
      <w:tr w:rsidR="00FE42C4" w:rsidTr="00E2067C">
        <w:tc>
          <w:tcPr>
            <w:tcW w:w="549" w:type="dxa"/>
            <w:tcBorders>
              <w:top w:val="single" w:sz="4" w:space="0" w:color="auto"/>
              <w:left w:val="single" w:sz="4" w:space="0" w:color="auto"/>
              <w:bottom w:val="single" w:sz="4" w:space="0" w:color="auto"/>
              <w:right w:val="single" w:sz="4" w:space="0" w:color="auto"/>
            </w:tcBorders>
          </w:tcPr>
          <w:p w:rsidR="00FE42C4" w:rsidRDefault="00FE42C4" w:rsidP="00153D14">
            <w:pPr>
              <w:pStyle w:val="Akapitzlist"/>
              <w:numPr>
                <w:ilvl w:val="0"/>
                <w:numId w:val="9"/>
              </w:numPr>
              <w:autoSpaceDE w:val="0"/>
              <w:autoSpaceDN w:val="0"/>
              <w:adjustRightInd w:val="0"/>
              <w:ind w:left="357"/>
              <w:jc w:val="both"/>
            </w:pPr>
          </w:p>
        </w:tc>
        <w:tc>
          <w:tcPr>
            <w:tcW w:w="3698" w:type="dxa"/>
            <w:tcBorders>
              <w:top w:val="single" w:sz="4" w:space="0" w:color="auto"/>
              <w:left w:val="single" w:sz="4" w:space="0" w:color="auto"/>
              <w:bottom w:val="single" w:sz="4" w:space="0" w:color="auto"/>
              <w:right w:val="single" w:sz="4" w:space="0" w:color="auto"/>
            </w:tcBorders>
            <w:vAlign w:val="center"/>
          </w:tcPr>
          <w:p w:rsidR="00FE42C4" w:rsidRDefault="00FE42C4" w:rsidP="00E2067C">
            <w:r>
              <w:t>Ekran projekcyjny statywowy min 100”</w:t>
            </w:r>
          </w:p>
        </w:tc>
        <w:tc>
          <w:tcPr>
            <w:tcW w:w="2781" w:type="dxa"/>
            <w:tcBorders>
              <w:top w:val="single" w:sz="4" w:space="0" w:color="auto"/>
              <w:left w:val="single" w:sz="4" w:space="0" w:color="auto"/>
              <w:bottom w:val="single" w:sz="4" w:space="0" w:color="auto"/>
              <w:right w:val="single" w:sz="4" w:space="0" w:color="auto"/>
            </w:tcBorders>
          </w:tcPr>
          <w:p w:rsidR="00FE42C4" w:rsidRDefault="00FE42C4" w:rsidP="00E2067C"/>
        </w:tc>
        <w:tc>
          <w:tcPr>
            <w:tcW w:w="2258" w:type="dxa"/>
            <w:tcBorders>
              <w:top w:val="single" w:sz="4" w:space="0" w:color="auto"/>
              <w:left w:val="single" w:sz="4" w:space="0" w:color="auto"/>
              <w:bottom w:val="single" w:sz="4" w:space="0" w:color="auto"/>
              <w:right w:val="single" w:sz="4" w:space="0" w:color="auto"/>
            </w:tcBorders>
          </w:tcPr>
          <w:p w:rsidR="00FE42C4" w:rsidRDefault="00FE42C4" w:rsidP="00E2067C">
            <w:r>
              <w:t>TAK/NIE*</w:t>
            </w:r>
          </w:p>
        </w:tc>
      </w:tr>
    </w:tbl>
    <w:p w:rsidR="007A52C5" w:rsidRPr="00B4588F" w:rsidRDefault="007A52C5" w:rsidP="007A52C5">
      <w:pPr>
        <w:spacing w:after="0" w:line="240" w:lineRule="auto"/>
        <w:jc w:val="both"/>
        <w:rPr>
          <w:rFonts w:ascii="Arial" w:hAnsi="Arial" w:cs="Arial"/>
          <w:b/>
          <w:bCs/>
          <w:spacing w:val="-1"/>
        </w:rPr>
      </w:pPr>
    </w:p>
    <w:p w:rsidR="00B1264A" w:rsidRPr="00D1260B" w:rsidRDefault="00B1264A" w:rsidP="00D1260B">
      <w:pPr>
        <w:pStyle w:val="Akapitzlist"/>
        <w:numPr>
          <w:ilvl w:val="0"/>
          <w:numId w:val="12"/>
        </w:numPr>
        <w:spacing w:after="0" w:line="240" w:lineRule="auto"/>
        <w:ind w:left="426"/>
        <w:jc w:val="both"/>
        <w:rPr>
          <w:rFonts w:eastAsia="Calibri" w:cstheme="minorHAnsi"/>
          <w:b/>
          <w:sz w:val="24"/>
          <w:lang w:eastAsia="pl-PL"/>
        </w:rPr>
      </w:pPr>
      <w:r w:rsidRPr="00D1260B">
        <w:rPr>
          <w:rFonts w:eastAsia="Calibri" w:cstheme="minorHAnsi"/>
          <w:b/>
          <w:sz w:val="24"/>
          <w:lang w:eastAsia="pl-PL"/>
        </w:rPr>
        <w:t>Laptopy o których mowa w pkt 1</w:t>
      </w:r>
      <w:r w:rsidRPr="00D1260B">
        <w:rPr>
          <w:rFonts w:eastAsia="Calibri" w:cstheme="minorHAnsi"/>
          <w:b/>
          <w:sz w:val="24"/>
          <w:lang w:eastAsia="pl-PL"/>
        </w:rPr>
        <w:t xml:space="preserve"> powinny być fabrycznie wyposażone w preinstalowany system operacyjny w polskiej wersji językowej, dedykowany dla procesorów w architekturze 64-bitowej np. Windows 10 PL lub równoważny, który spełnia następujące wymagania poprzez natywne dla niego mechanizmy, bez użycia dodatkowych aplikacji:</w:t>
      </w:r>
    </w:p>
    <w:p w:rsidR="00B1264A" w:rsidRPr="008625F6" w:rsidRDefault="00B1264A" w:rsidP="00B1264A">
      <w:pPr>
        <w:numPr>
          <w:ilvl w:val="0"/>
          <w:numId w:val="11"/>
        </w:numPr>
        <w:spacing w:before="60" w:after="120" w:line="280" w:lineRule="atLeast"/>
        <w:contextualSpacing/>
        <w:rPr>
          <w:bCs/>
        </w:rPr>
      </w:pPr>
      <w:r w:rsidRPr="008625F6">
        <w:rPr>
          <w:bCs/>
        </w:rPr>
        <w:t>Możliwość dokonywania aktualizacji i poprawek systemu przez Internet z możliwością wyboru instalowanych poprawek;</w:t>
      </w:r>
    </w:p>
    <w:p w:rsidR="00B1264A" w:rsidRPr="008625F6" w:rsidRDefault="00B1264A" w:rsidP="00B1264A">
      <w:pPr>
        <w:numPr>
          <w:ilvl w:val="0"/>
          <w:numId w:val="11"/>
        </w:numPr>
        <w:spacing w:before="60" w:after="120" w:line="280" w:lineRule="atLeast"/>
        <w:contextualSpacing/>
        <w:rPr>
          <w:bCs/>
        </w:rPr>
      </w:pPr>
      <w:r w:rsidRPr="008625F6">
        <w:rPr>
          <w:bCs/>
        </w:rPr>
        <w:t>Możliwość dokonywania uaktualnień sterowników urządzeń przez Internet - witrynę producenta systemu;</w:t>
      </w:r>
    </w:p>
    <w:p w:rsidR="00B1264A" w:rsidRPr="008625F6" w:rsidRDefault="00B1264A" w:rsidP="00B1264A">
      <w:pPr>
        <w:numPr>
          <w:ilvl w:val="0"/>
          <w:numId w:val="11"/>
        </w:numPr>
        <w:spacing w:before="60" w:after="120" w:line="280" w:lineRule="atLeast"/>
        <w:contextualSpacing/>
        <w:rPr>
          <w:bCs/>
        </w:rPr>
      </w:pPr>
      <w:r w:rsidRPr="008625F6">
        <w:rPr>
          <w:bCs/>
        </w:rPr>
        <w:t>Darmowe aktualizacje w ramach wersji systemu operacyjnego przez Internet (niezbędne aktualizacje, poprawki, biuletyny bezpieczeństwa muszą być dostarczane bez dodatkowych opłat) - wymagane podanie nazwy strony serwera WWW;</w:t>
      </w:r>
    </w:p>
    <w:p w:rsidR="00B1264A" w:rsidRPr="008625F6" w:rsidRDefault="00B1264A" w:rsidP="00B1264A">
      <w:pPr>
        <w:numPr>
          <w:ilvl w:val="0"/>
          <w:numId w:val="11"/>
        </w:numPr>
        <w:spacing w:before="60" w:after="120" w:line="280" w:lineRule="atLeast"/>
        <w:contextualSpacing/>
        <w:rPr>
          <w:bCs/>
        </w:rPr>
      </w:pPr>
      <w:r w:rsidRPr="008625F6">
        <w:rPr>
          <w:bCs/>
        </w:rPr>
        <w:t>Internetowa aktualizacja zapewniona w języku polskim;</w:t>
      </w:r>
    </w:p>
    <w:p w:rsidR="00B1264A" w:rsidRPr="008625F6" w:rsidRDefault="00B1264A" w:rsidP="00B1264A">
      <w:pPr>
        <w:numPr>
          <w:ilvl w:val="0"/>
          <w:numId w:val="11"/>
        </w:numPr>
        <w:spacing w:before="60" w:after="120" w:line="280" w:lineRule="atLeast"/>
        <w:contextualSpacing/>
        <w:rPr>
          <w:bCs/>
        </w:rPr>
      </w:pPr>
      <w:r w:rsidRPr="008625F6">
        <w:rPr>
          <w:bCs/>
        </w:rPr>
        <w:t>Wbudowana zapora internetowa (firewall) dla ochrony połączeń internetowych, zintegrowana z systemem konsola do zarządzania ustawieniami zapory i regułami IP v4 i v6;</w:t>
      </w:r>
    </w:p>
    <w:p w:rsidR="00B1264A" w:rsidRPr="008625F6" w:rsidRDefault="00B1264A" w:rsidP="00B1264A">
      <w:pPr>
        <w:numPr>
          <w:ilvl w:val="0"/>
          <w:numId w:val="11"/>
        </w:numPr>
        <w:spacing w:before="60" w:after="120" w:line="280" w:lineRule="atLeast"/>
        <w:contextualSpacing/>
        <w:rPr>
          <w:bCs/>
        </w:rPr>
      </w:pPr>
      <w:r w:rsidRPr="008625F6">
        <w:rPr>
          <w:bCs/>
        </w:rPr>
        <w:t>Zlokalizowane w języku polskim, co najmniej następujące elementy: menu, odtwarzacz multimediów, pomoc, komunikaty systemowe;</w:t>
      </w:r>
    </w:p>
    <w:p w:rsidR="00B1264A" w:rsidRPr="008625F6" w:rsidRDefault="00B1264A" w:rsidP="00B1264A">
      <w:pPr>
        <w:numPr>
          <w:ilvl w:val="0"/>
          <w:numId w:val="11"/>
        </w:numPr>
        <w:spacing w:before="60" w:after="120" w:line="280" w:lineRule="atLeast"/>
        <w:contextualSpacing/>
        <w:rPr>
          <w:bCs/>
        </w:rPr>
      </w:pPr>
      <w:r w:rsidRPr="008625F6">
        <w:rPr>
          <w:bCs/>
        </w:rPr>
        <w:t xml:space="preserve">Wsparcie dla większości powszechnie używanych urządzeń peryferyjnych (drukarek, urządzeń sieciowych, standardów USB, </w:t>
      </w:r>
      <w:proofErr w:type="spellStart"/>
      <w:r w:rsidRPr="008625F6">
        <w:rPr>
          <w:bCs/>
        </w:rPr>
        <w:t>Plug&amp;Play</w:t>
      </w:r>
      <w:proofErr w:type="spellEnd"/>
      <w:r w:rsidRPr="008625F6">
        <w:rPr>
          <w:bCs/>
        </w:rPr>
        <w:t>, Wi-Fi);</w:t>
      </w:r>
    </w:p>
    <w:p w:rsidR="00B1264A" w:rsidRPr="008625F6" w:rsidRDefault="00B1264A" w:rsidP="00B1264A">
      <w:pPr>
        <w:numPr>
          <w:ilvl w:val="0"/>
          <w:numId w:val="11"/>
        </w:numPr>
        <w:spacing w:before="60" w:after="120" w:line="280" w:lineRule="atLeast"/>
        <w:contextualSpacing/>
        <w:rPr>
          <w:bCs/>
        </w:rPr>
      </w:pPr>
      <w:r w:rsidRPr="008625F6">
        <w:rPr>
          <w:bCs/>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B1264A" w:rsidRPr="008625F6" w:rsidRDefault="00B1264A" w:rsidP="00B1264A">
      <w:pPr>
        <w:numPr>
          <w:ilvl w:val="0"/>
          <w:numId w:val="11"/>
        </w:numPr>
        <w:spacing w:before="60" w:after="120" w:line="280" w:lineRule="atLeast"/>
        <w:contextualSpacing/>
        <w:rPr>
          <w:bCs/>
        </w:rPr>
      </w:pPr>
      <w:r w:rsidRPr="008625F6">
        <w:rPr>
          <w:bCs/>
        </w:rPr>
        <w:lastRenderedPageBreak/>
        <w:t>Możliwość zdalnej automatycznej instalacji, konfiguracji, administrowania oraz aktualizowania systemu;</w:t>
      </w:r>
    </w:p>
    <w:p w:rsidR="00B1264A" w:rsidRPr="008625F6" w:rsidRDefault="00B1264A" w:rsidP="00B1264A">
      <w:pPr>
        <w:numPr>
          <w:ilvl w:val="0"/>
          <w:numId w:val="11"/>
        </w:numPr>
        <w:spacing w:before="60" w:after="120" w:line="280" w:lineRule="atLeast"/>
        <w:contextualSpacing/>
        <w:rPr>
          <w:bCs/>
        </w:rPr>
      </w:pPr>
      <w:r w:rsidRPr="008625F6">
        <w:rPr>
          <w:bCs/>
        </w:rPr>
        <w:t>Zabezpieczony hasłem hierarchiczny dostęp do systemu, konta i profile użytkowników zarządzane zdalnie, praca systemu w trybie ochrony kont użytkowników;</w:t>
      </w:r>
    </w:p>
    <w:p w:rsidR="00B1264A" w:rsidRPr="008625F6" w:rsidRDefault="00B1264A" w:rsidP="00B1264A">
      <w:pPr>
        <w:numPr>
          <w:ilvl w:val="0"/>
          <w:numId w:val="11"/>
        </w:numPr>
        <w:spacing w:before="60" w:after="120" w:line="280" w:lineRule="atLeast"/>
        <w:contextualSpacing/>
        <w:rPr>
          <w:bCs/>
        </w:rPr>
      </w:pPr>
      <w:r w:rsidRPr="008625F6">
        <w:rPr>
          <w:bCs/>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B1264A" w:rsidRDefault="00B1264A" w:rsidP="00B1264A">
      <w:pPr>
        <w:numPr>
          <w:ilvl w:val="0"/>
          <w:numId w:val="11"/>
        </w:numPr>
        <w:spacing w:before="60" w:after="120" w:line="280" w:lineRule="atLeast"/>
        <w:contextualSpacing/>
        <w:rPr>
          <w:bCs/>
        </w:rPr>
      </w:pPr>
      <w:r w:rsidRPr="008625F6">
        <w:rPr>
          <w:bCs/>
        </w:rPr>
        <w:t>Wbudowany system pomocy w języku polskim;</w:t>
      </w:r>
    </w:p>
    <w:p w:rsidR="00B1264A" w:rsidRPr="008625F6" w:rsidRDefault="00B1264A" w:rsidP="00B1264A">
      <w:pPr>
        <w:numPr>
          <w:ilvl w:val="0"/>
          <w:numId w:val="11"/>
        </w:numPr>
        <w:spacing w:before="60" w:after="120" w:line="280" w:lineRule="atLeast"/>
        <w:contextualSpacing/>
        <w:rPr>
          <w:bCs/>
        </w:rPr>
      </w:pPr>
      <w:r w:rsidRPr="00E870A0">
        <w:rPr>
          <w:bCs/>
        </w:rPr>
        <w:t>Certyfikat producenta oprogramowania (dokument</w:t>
      </w:r>
      <w:r>
        <w:rPr>
          <w:bCs/>
        </w:rPr>
        <w:t xml:space="preserve"> dostarczony wraz ze sprzętem</w:t>
      </w:r>
      <w:r w:rsidRPr="00E870A0">
        <w:rPr>
          <w:bCs/>
        </w:rPr>
        <w:t>) potwierdzający poprawność pracy systemu operacyjnego z dostarczanym sprzętem ,</w:t>
      </w:r>
    </w:p>
    <w:p w:rsidR="00B1264A" w:rsidRPr="008625F6" w:rsidRDefault="00B1264A" w:rsidP="00B1264A">
      <w:pPr>
        <w:numPr>
          <w:ilvl w:val="0"/>
          <w:numId w:val="11"/>
        </w:numPr>
        <w:spacing w:before="60" w:after="120" w:line="280" w:lineRule="atLeast"/>
        <w:contextualSpacing/>
        <w:rPr>
          <w:bCs/>
        </w:rPr>
      </w:pPr>
      <w:r w:rsidRPr="008625F6">
        <w:rPr>
          <w:bCs/>
        </w:rPr>
        <w:t xml:space="preserve">Możliwość przystosowania stanowiska dla osób </w:t>
      </w:r>
      <w:r>
        <w:rPr>
          <w:bCs/>
        </w:rPr>
        <w:t xml:space="preserve">z </w:t>
      </w:r>
      <w:r w:rsidRPr="008625F6">
        <w:rPr>
          <w:bCs/>
        </w:rPr>
        <w:t>niepełnosprawn</w:t>
      </w:r>
      <w:r>
        <w:rPr>
          <w:bCs/>
        </w:rPr>
        <w:t>ościami</w:t>
      </w:r>
      <w:r w:rsidRPr="008625F6">
        <w:rPr>
          <w:bCs/>
        </w:rPr>
        <w:t xml:space="preserve"> (</w:t>
      </w:r>
      <w:r>
        <w:rPr>
          <w:bCs/>
        </w:rPr>
        <w:t>min.: zwiększenie czcionki, kontrastu, ułatwienia z korzystania z klawiatury, narrator do czytania tekstów i interakcji z komputerem</w:t>
      </w:r>
      <w:r w:rsidRPr="008625F6">
        <w:rPr>
          <w:bCs/>
        </w:rPr>
        <w:t>);</w:t>
      </w:r>
    </w:p>
    <w:p w:rsidR="00B1264A" w:rsidRPr="008625F6" w:rsidRDefault="00B1264A" w:rsidP="00B1264A">
      <w:pPr>
        <w:numPr>
          <w:ilvl w:val="0"/>
          <w:numId w:val="11"/>
        </w:numPr>
        <w:spacing w:before="60" w:after="120" w:line="280" w:lineRule="atLeast"/>
        <w:contextualSpacing/>
        <w:rPr>
          <w:bCs/>
        </w:rPr>
      </w:pPr>
      <w:r w:rsidRPr="008625F6">
        <w:rPr>
          <w:bCs/>
        </w:rPr>
        <w:t>Możliwość zarządzania stacją roboczą poprzez polityki - przez politykę rozumiemy zestaw reguł definiujących lub ograniczających funkcjonalność systemu lub aplikacji;</w:t>
      </w:r>
    </w:p>
    <w:p w:rsidR="00B1264A" w:rsidRPr="008625F6" w:rsidRDefault="00B1264A" w:rsidP="00B1264A">
      <w:pPr>
        <w:numPr>
          <w:ilvl w:val="0"/>
          <w:numId w:val="11"/>
        </w:numPr>
        <w:spacing w:before="60" w:after="120" w:line="280" w:lineRule="atLeast"/>
        <w:contextualSpacing/>
        <w:rPr>
          <w:bCs/>
        </w:rPr>
      </w:pPr>
      <w:r w:rsidRPr="008625F6">
        <w:rPr>
          <w:bCs/>
        </w:rPr>
        <w:t>Narzędzia służące do administracji, do wykonywania kopii zapasowych polityk i ich odtwarzania oraz generowania raportów z ustawień polityk;</w:t>
      </w:r>
    </w:p>
    <w:p w:rsidR="00B1264A" w:rsidRPr="008625F6" w:rsidRDefault="00B1264A" w:rsidP="00B1264A">
      <w:pPr>
        <w:numPr>
          <w:ilvl w:val="0"/>
          <w:numId w:val="11"/>
        </w:numPr>
        <w:spacing w:before="60" w:after="120" w:line="280" w:lineRule="atLeast"/>
        <w:contextualSpacing/>
        <w:rPr>
          <w:bCs/>
        </w:rPr>
      </w:pPr>
      <w:r w:rsidRPr="008625F6">
        <w:rPr>
          <w:bCs/>
        </w:rPr>
        <w:t>Wsparcie dla Sun Java i .NET Framework 1.1 i 2.0 i 3.0 - możliwość uruchomienia aplikacji działających we wskazanych środowiskach;</w:t>
      </w:r>
    </w:p>
    <w:p w:rsidR="00B1264A" w:rsidRPr="008625F6" w:rsidRDefault="00B1264A" w:rsidP="00B1264A">
      <w:pPr>
        <w:numPr>
          <w:ilvl w:val="0"/>
          <w:numId w:val="11"/>
        </w:numPr>
        <w:spacing w:before="60" w:after="120" w:line="280" w:lineRule="atLeast"/>
        <w:contextualSpacing/>
        <w:rPr>
          <w:bCs/>
        </w:rPr>
      </w:pPr>
      <w:r w:rsidRPr="008625F6">
        <w:rPr>
          <w:bCs/>
        </w:rPr>
        <w:t xml:space="preserve">Wsparcie dla JScript i </w:t>
      </w:r>
      <w:proofErr w:type="spellStart"/>
      <w:r w:rsidRPr="008625F6">
        <w:rPr>
          <w:bCs/>
        </w:rPr>
        <w:t>VBScript</w:t>
      </w:r>
      <w:proofErr w:type="spellEnd"/>
      <w:r w:rsidRPr="008625F6">
        <w:rPr>
          <w:bCs/>
        </w:rPr>
        <w:t xml:space="preserve"> - możliwość uruchamiania interpretera poleceń,</w:t>
      </w:r>
    </w:p>
    <w:p w:rsidR="00B1264A" w:rsidRPr="008625F6" w:rsidRDefault="00B1264A" w:rsidP="00B1264A">
      <w:pPr>
        <w:numPr>
          <w:ilvl w:val="0"/>
          <w:numId w:val="11"/>
        </w:numPr>
        <w:spacing w:before="60" w:after="120" w:line="280" w:lineRule="atLeast"/>
        <w:contextualSpacing/>
        <w:rPr>
          <w:bCs/>
        </w:rPr>
      </w:pPr>
      <w:r w:rsidRPr="008625F6">
        <w:rPr>
          <w:bCs/>
        </w:rPr>
        <w:t>Rozwiązanie służące do automatycznego zbudowania obrazu systemu wraz z aplikacjami. Obraz systemu służyć ma do automatycznego upowszechnienia systemu operacyjnego inicjowanego i wykonywanego w całości poprzez sieć komputerową;</w:t>
      </w:r>
    </w:p>
    <w:p w:rsidR="00B1264A" w:rsidRPr="008625F6" w:rsidRDefault="00B1264A" w:rsidP="00B1264A">
      <w:pPr>
        <w:numPr>
          <w:ilvl w:val="0"/>
          <w:numId w:val="11"/>
        </w:numPr>
        <w:spacing w:before="60" w:after="120" w:line="280" w:lineRule="atLeast"/>
        <w:contextualSpacing/>
        <w:rPr>
          <w:bCs/>
        </w:rPr>
      </w:pPr>
      <w:r w:rsidRPr="008625F6">
        <w:rPr>
          <w:bCs/>
        </w:rPr>
        <w:t>Rozwiązanie umożliwiające wdrożenie nowego obrazu poprzez zdalną instalację;</w:t>
      </w:r>
    </w:p>
    <w:p w:rsidR="00B1264A" w:rsidRPr="008625F6" w:rsidRDefault="00B1264A" w:rsidP="00B1264A">
      <w:pPr>
        <w:numPr>
          <w:ilvl w:val="0"/>
          <w:numId w:val="11"/>
        </w:numPr>
        <w:spacing w:before="60" w:after="120" w:line="280" w:lineRule="atLeast"/>
        <w:contextualSpacing/>
        <w:rPr>
          <w:bCs/>
        </w:rPr>
      </w:pPr>
      <w:r w:rsidRPr="008625F6">
        <w:rPr>
          <w:bCs/>
        </w:rPr>
        <w:t>Graficzne środowisko instalacji i konfiguracji;</w:t>
      </w:r>
    </w:p>
    <w:p w:rsidR="00B1264A" w:rsidRPr="008625F6" w:rsidRDefault="00B1264A" w:rsidP="00B1264A">
      <w:pPr>
        <w:numPr>
          <w:ilvl w:val="0"/>
          <w:numId w:val="11"/>
        </w:numPr>
        <w:spacing w:before="60" w:after="120" w:line="280" w:lineRule="atLeast"/>
        <w:contextualSpacing/>
        <w:rPr>
          <w:bCs/>
        </w:rPr>
      </w:pPr>
      <w:r w:rsidRPr="008625F6">
        <w:rPr>
          <w:bCs/>
        </w:rPr>
        <w:t xml:space="preserve">Transakcyjny system plików pozwalający na stosowanie przydziałów (ang. </w:t>
      </w:r>
      <w:proofErr w:type="spellStart"/>
      <w:r w:rsidRPr="008625F6">
        <w:rPr>
          <w:bCs/>
        </w:rPr>
        <w:t>quota</w:t>
      </w:r>
      <w:proofErr w:type="spellEnd"/>
      <w:r w:rsidRPr="008625F6">
        <w:rPr>
          <w:bCs/>
        </w:rPr>
        <w:t>) na dysku dla użytkowników oraz zapewniający większą niezawodność i pozwalający tworzyć kopie zapasowe;</w:t>
      </w:r>
    </w:p>
    <w:p w:rsidR="00B1264A" w:rsidRPr="008625F6" w:rsidRDefault="00B1264A" w:rsidP="00B1264A">
      <w:pPr>
        <w:numPr>
          <w:ilvl w:val="0"/>
          <w:numId w:val="11"/>
        </w:numPr>
        <w:spacing w:before="60" w:after="120" w:line="280" w:lineRule="atLeast"/>
        <w:contextualSpacing/>
        <w:rPr>
          <w:bCs/>
        </w:rPr>
      </w:pPr>
      <w:r w:rsidRPr="008625F6">
        <w:rPr>
          <w:bCs/>
        </w:rPr>
        <w:t>Zarządzanie kontami użytkowników sieci oraz urządzeniami sieciowymi tj. drukarki, modemy, woluminy dyskowe, usługi katalogowe;</w:t>
      </w:r>
    </w:p>
    <w:p w:rsidR="00B1264A" w:rsidRPr="008625F6" w:rsidRDefault="00B1264A" w:rsidP="00B1264A">
      <w:pPr>
        <w:numPr>
          <w:ilvl w:val="0"/>
          <w:numId w:val="11"/>
        </w:numPr>
        <w:spacing w:before="60" w:after="120" w:line="280" w:lineRule="atLeast"/>
        <w:contextualSpacing/>
        <w:rPr>
          <w:bCs/>
        </w:rPr>
      </w:pPr>
      <w:r w:rsidRPr="008625F6">
        <w:rPr>
          <w:bCs/>
        </w:rPr>
        <w:t>Oprogramowanie dla tworzenia kopii zapasowych (Backup); automatyczne wykonywanie kopii plików z możliwością automatycznego przywrócenia wersji wcześniejszej;</w:t>
      </w:r>
    </w:p>
    <w:p w:rsidR="00B1264A" w:rsidRPr="008625F6" w:rsidRDefault="00B1264A" w:rsidP="00B1264A">
      <w:pPr>
        <w:numPr>
          <w:ilvl w:val="0"/>
          <w:numId w:val="11"/>
        </w:numPr>
        <w:spacing w:before="60" w:after="120" w:line="280" w:lineRule="atLeast"/>
        <w:contextualSpacing/>
        <w:rPr>
          <w:bCs/>
        </w:rPr>
      </w:pPr>
      <w:r w:rsidRPr="008625F6">
        <w:rPr>
          <w:bCs/>
        </w:rPr>
        <w:t>Możliwość przywracania plików systemowych;</w:t>
      </w:r>
    </w:p>
    <w:p w:rsidR="00B1264A" w:rsidRPr="008625F6" w:rsidRDefault="00B1264A" w:rsidP="00B1264A">
      <w:pPr>
        <w:numPr>
          <w:ilvl w:val="0"/>
          <w:numId w:val="11"/>
        </w:numPr>
        <w:spacing w:before="60" w:after="120" w:line="280" w:lineRule="atLeast"/>
        <w:contextualSpacing/>
        <w:rPr>
          <w:bCs/>
        </w:rPr>
      </w:pPr>
      <w:r w:rsidRPr="008625F6">
        <w:rPr>
          <w:bC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B1264A" w:rsidRPr="008625F6" w:rsidRDefault="00B1264A" w:rsidP="00B1264A">
      <w:pPr>
        <w:numPr>
          <w:ilvl w:val="0"/>
          <w:numId w:val="11"/>
        </w:numPr>
        <w:spacing w:before="60" w:after="120" w:line="280" w:lineRule="atLeast"/>
        <w:contextualSpacing/>
        <w:rPr>
          <w:bCs/>
        </w:rPr>
      </w:pPr>
      <w:r w:rsidRPr="008625F6">
        <w:rPr>
          <w:bCs/>
        </w:rPr>
        <w:t>Możliwość blokowania lub dopuszczania dowolnych urządzeń peryferyjnych za pomocą polityk grupowych (np. przy użyciu numerów identyfikacyjnych sprzętu);</w:t>
      </w:r>
    </w:p>
    <w:p w:rsidR="006A4C6D" w:rsidRDefault="006A4C6D" w:rsidP="006A4C6D">
      <w:pPr>
        <w:autoSpaceDE w:val="0"/>
        <w:autoSpaceDN w:val="0"/>
        <w:adjustRightInd w:val="0"/>
        <w:spacing w:after="0"/>
        <w:jc w:val="both"/>
        <w:rPr>
          <w:rFonts w:ascii="Arial" w:hAnsi="Arial" w:cs="Arial"/>
          <w:color w:val="000000"/>
          <w:lang w:eastAsia="pl-PL"/>
        </w:rPr>
      </w:pPr>
    </w:p>
    <w:p w:rsidR="006A4C6D" w:rsidRDefault="006A4C6D" w:rsidP="006A4C6D">
      <w:pPr>
        <w:pStyle w:val="Akapitzlist"/>
        <w:numPr>
          <w:ilvl w:val="0"/>
          <w:numId w:val="12"/>
        </w:numPr>
        <w:autoSpaceDE w:val="0"/>
        <w:autoSpaceDN w:val="0"/>
        <w:adjustRightInd w:val="0"/>
        <w:spacing w:after="0"/>
        <w:jc w:val="both"/>
        <w:rPr>
          <w:rFonts w:ascii="Arial" w:hAnsi="Arial" w:cs="Arial"/>
          <w:b/>
          <w:color w:val="000000"/>
          <w:lang w:eastAsia="pl-PL"/>
        </w:rPr>
      </w:pPr>
      <w:r w:rsidRPr="006A4C6D">
        <w:rPr>
          <w:rFonts w:ascii="Arial" w:hAnsi="Arial" w:cs="Arial"/>
          <w:b/>
          <w:color w:val="000000"/>
          <w:lang w:eastAsia="pl-PL"/>
        </w:rPr>
        <w:t>Pakiet biurowy musi spełniać następujące wymagania poprzez wbudowane mechanizmy, bez użycia dodatkowych aplikacji:</w:t>
      </w:r>
    </w:p>
    <w:p w:rsidR="006A4C6D" w:rsidRPr="006A4C6D" w:rsidRDefault="006A4C6D" w:rsidP="006A4C6D">
      <w:pPr>
        <w:autoSpaceDE w:val="0"/>
        <w:autoSpaceDN w:val="0"/>
        <w:adjustRightInd w:val="0"/>
        <w:spacing w:after="0"/>
        <w:jc w:val="both"/>
        <w:rPr>
          <w:rFonts w:ascii="Arial" w:hAnsi="Arial" w:cs="Arial"/>
          <w:b/>
          <w:color w:val="000000"/>
          <w:lang w:eastAsia="pl-PL"/>
        </w:rPr>
      </w:pPr>
    </w:p>
    <w:p w:rsidR="006A4C6D"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1. Dostępność pakietu w wersjach 32-bit oraz 64-bit umożliwiającej wykorzystanie ponad </w:t>
      </w:r>
      <w:r w:rsidRPr="00A0285E">
        <w:rPr>
          <w:rFonts w:ascii="Arial" w:hAnsi="Arial" w:cs="Arial"/>
          <w:color w:val="000000"/>
          <w:lang w:eastAsia="pl-PL"/>
        </w:rPr>
        <w:br/>
        <w:t>2 GB przestrzeni adresowej.</w:t>
      </w:r>
    </w:p>
    <w:p w:rsidR="00D43396" w:rsidRPr="00A0285E" w:rsidRDefault="00D43396" w:rsidP="006A4C6D">
      <w:pPr>
        <w:autoSpaceDE w:val="0"/>
        <w:autoSpaceDN w:val="0"/>
        <w:adjustRightInd w:val="0"/>
        <w:spacing w:after="0"/>
        <w:jc w:val="both"/>
        <w:rPr>
          <w:rFonts w:ascii="Arial" w:hAnsi="Arial" w:cs="Arial"/>
          <w:color w:val="000000"/>
          <w:lang w:eastAsia="pl-PL"/>
        </w:rPr>
      </w:pPr>
      <w:r>
        <w:rPr>
          <w:rFonts w:ascii="Arial" w:hAnsi="Arial" w:cs="Arial"/>
          <w:color w:val="000000"/>
          <w:lang w:eastAsia="pl-PL"/>
        </w:rPr>
        <w:t>2. Wersja pakietu przeznaczona dla szkół i placówek edukacyjnych</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3. Wymagania odnośnie interfejsu użytkownika: </w:t>
      </w:r>
      <w:bookmarkStart w:id="0" w:name="_GoBack"/>
      <w:bookmarkEnd w:id="0"/>
    </w:p>
    <w:p w:rsidR="006A4C6D" w:rsidRPr="00A0285E" w:rsidRDefault="006A4C6D" w:rsidP="006A4C6D">
      <w:pPr>
        <w:autoSpaceDE w:val="0"/>
        <w:autoSpaceDN w:val="0"/>
        <w:adjustRightInd w:val="0"/>
        <w:spacing w:after="0"/>
        <w:ind w:firstLine="708"/>
        <w:jc w:val="both"/>
        <w:rPr>
          <w:rFonts w:ascii="Arial" w:hAnsi="Arial" w:cs="Arial"/>
          <w:color w:val="000000"/>
          <w:lang w:eastAsia="pl-PL"/>
        </w:rPr>
      </w:pPr>
      <w:r w:rsidRPr="00A0285E">
        <w:rPr>
          <w:rFonts w:ascii="Arial" w:hAnsi="Arial" w:cs="Arial"/>
          <w:color w:val="000000"/>
          <w:lang w:eastAsia="pl-PL"/>
        </w:rPr>
        <w:t xml:space="preserve">a) pełna polska wersja językowa interfejsu użytkownika.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lastRenderedPageBreak/>
        <w:t xml:space="preserve">b) prostota i intuicyjność obsługi, pozwalająca na pracę osobom nieposiadającym umiejętności technicznych. </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4. Oprogramowanie musi umożliwiać tworzenie i edycję dokumentów elektronicznych </w:t>
      </w:r>
      <w:r w:rsidRPr="00A0285E">
        <w:rPr>
          <w:rFonts w:ascii="Arial" w:hAnsi="Arial" w:cs="Arial"/>
          <w:color w:val="000000"/>
          <w:lang w:eastAsia="pl-PL"/>
        </w:rPr>
        <w:br/>
        <w:t xml:space="preserve">w ustalonym formacie, który spełnia następujące warunki: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posiada kompletny i publicznie dostępny opis formatu,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2017, poz. 2247),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c) pozwala zapisywać dokumenty w formacie XML,</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d) pozwala zapisywać dokumenty w formacie PDF.</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5. Oprogramowanie musi umożliwiać dostosowanie dokumentów i szablonów do potrzeb instytucji oraz udostępniać narzędzia umożliwiające dystrybucję odpowiednich szablonów do właściwych odbiorców.</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6.W skład oprogramowania muszą wchodzić narzędzia programistyczne umożliwiające automatyzację pracy i wymianę danych pomiędzy dokumentami i aplikacjami (język makropoleceń, język skryptowy). </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7.Do aplikacji musi być dostępna pełna dokumentacja w języku polskim. </w:t>
      </w:r>
    </w:p>
    <w:p w:rsidR="006A4C6D" w:rsidRPr="00A0285E" w:rsidRDefault="006A4C6D" w:rsidP="006A4C6D">
      <w:pPr>
        <w:autoSpaceDE w:val="0"/>
        <w:autoSpaceDN w:val="0"/>
        <w:adjustRightInd w:val="0"/>
        <w:spacing w:after="0"/>
        <w:rPr>
          <w:rFonts w:ascii="Arial" w:hAnsi="Arial" w:cs="Arial"/>
          <w:color w:val="000000"/>
          <w:lang w:eastAsia="pl-PL"/>
        </w:rPr>
      </w:pPr>
      <w:r w:rsidRPr="00A0285E">
        <w:rPr>
          <w:rFonts w:ascii="Arial" w:hAnsi="Arial" w:cs="Arial"/>
          <w:color w:val="000000"/>
          <w:lang w:eastAsia="pl-PL"/>
        </w:rPr>
        <w:t xml:space="preserve">8. Pakiet zintegrowanych aplikacji biurowych musi zawierać: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edytor tekstów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arkusz kalkulacyjny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c) narzędzie do przygotowywania i prowadzenia prezentacji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d) narzędzie do tworzenia drukowanych materiałów informacyjnych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e) narzędzie do zarządzania informacją prywatą (pocztą elektroniczną, kalendarzem, kontaktami i zadaniami)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f) narzędzie do tworzenia notatek przy pomocy klawiatury lub notatek odręcznych na ekranie urządzenia typu tablet PC z mechanizmem OCR.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g) możliwość pracy na dokumentach .</w:t>
      </w:r>
      <w:proofErr w:type="spellStart"/>
      <w:r w:rsidRPr="00A0285E">
        <w:rPr>
          <w:rFonts w:ascii="Arial" w:hAnsi="Arial" w:cs="Arial"/>
          <w:color w:val="000000"/>
          <w:lang w:eastAsia="pl-PL"/>
        </w:rPr>
        <w:t>docx</w:t>
      </w:r>
      <w:proofErr w:type="spellEnd"/>
      <w:r w:rsidRPr="00A0285E">
        <w:rPr>
          <w:rFonts w:ascii="Arial" w:hAnsi="Arial" w:cs="Arial"/>
          <w:color w:val="000000"/>
          <w:lang w:eastAsia="pl-PL"/>
        </w:rPr>
        <w:t xml:space="preserve">, </w:t>
      </w:r>
      <w:proofErr w:type="spellStart"/>
      <w:r w:rsidRPr="00A0285E">
        <w:rPr>
          <w:rFonts w:ascii="Arial" w:hAnsi="Arial" w:cs="Arial"/>
          <w:color w:val="000000"/>
          <w:lang w:eastAsia="pl-PL"/>
        </w:rPr>
        <w:t>xlsx</w:t>
      </w:r>
      <w:proofErr w:type="spellEnd"/>
      <w:r w:rsidRPr="00A0285E">
        <w:rPr>
          <w:rFonts w:ascii="Arial" w:hAnsi="Arial" w:cs="Arial"/>
          <w:color w:val="000000"/>
          <w:lang w:eastAsia="pl-PL"/>
        </w:rPr>
        <w:t xml:space="preserve"> w formacie natywnym, nie dopuszcza się stosowania oprogramowania do pracy na tych formatach plików jako drugorzędnych lub adoptowanych.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h) nie dopuszcza się oprogramowania opartego o tzw. „open </w:t>
      </w:r>
      <w:proofErr w:type="spellStart"/>
      <w:r w:rsidRPr="00A0285E">
        <w:rPr>
          <w:rFonts w:ascii="Arial" w:hAnsi="Arial" w:cs="Arial"/>
          <w:color w:val="000000"/>
          <w:lang w:eastAsia="pl-PL"/>
        </w:rPr>
        <w:t>source</w:t>
      </w:r>
      <w:proofErr w:type="spellEnd"/>
      <w:r w:rsidRPr="00A0285E">
        <w:rPr>
          <w:rFonts w:ascii="Arial" w:hAnsi="Arial" w:cs="Arial"/>
          <w:color w:val="000000"/>
          <w:lang w:eastAsia="pl-PL"/>
        </w:rPr>
        <w:t xml:space="preserve">”. </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9. Edytor tekstów musi umożliwiać: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edycję i formatowanie tekstu w języku polskim wraz z obsługą języka polskiego </w:t>
      </w:r>
      <w:r w:rsidRPr="00A0285E">
        <w:rPr>
          <w:rFonts w:ascii="Arial" w:hAnsi="Arial" w:cs="Arial"/>
          <w:color w:val="000000"/>
          <w:lang w:eastAsia="pl-PL"/>
        </w:rPr>
        <w:br/>
        <w:t xml:space="preserve">w zakresie sprawdzania pisowni i poprawności gramatycznej oraz funkcjonalnością słownika wyrazów bliskoznacznych i autokorekty,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b) wstawianie oraz formatowanie tabel,</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c) wstawianie oraz formatowanie obiektów graficznych,</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d) wstawianie wykresów i tabel z arkusza kalkulacyjnego (wliczając tabele przestawne),</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e) automatyczne numerowanie rozdziałów, punktów, akapitów, tabel i rysunków.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f) automatyczne tworzenie spisów treści,</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g) formatowanie nagłówków i stopek stron,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h) śledzenie i porównywanie zmian wprowadzonych przez użytkowników </w:t>
      </w:r>
      <w:r w:rsidRPr="00A0285E">
        <w:rPr>
          <w:rFonts w:ascii="Arial" w:hAnsi="Arial" w:cs="Arial"/>
          <w:color w:val="000000"/>
          <w:lang w:eastAsia="pl-PL"/>
        </w:rPr>
        <w:br/>
        <w:t>w dokumencie,</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i) nagrywanie, tworzenie i edycję makr automatyzujących wykonywanie czynności,</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j) określenie układu strony (pionowa/pozioma),</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lastRenderedPageBreak/>
        <w:t>k) wydruk dokumentów,</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l) wykonywanie korespondencji seryjnej bazując na danych adresowych pochodzących z arkusza kalkulacyjnego i z narzędzia do zarządzania informacją prywatną,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m) pracę na dokumentach utworzonych przy pomocy Microsoft Word 2007 lub Microsoft Word 2010 - 2016 z zapewnieniem bezproblemowej konwersji wszystkich elementów i atrybutów dokumentu w trybie natywnym.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n) zabezpieczenie dokumentów hasłem przed odczytem oraz przed wprowadzaniem modyfikacji,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o) wymagana jest dostępność do oferowanego edytora tekstu bezpłatnych narzędzi umożliwiających wykorzystanie go, jako środowiska kreowania aktów normatywnych </w:t>
      </w:r>
      <w:r w:rsidRPr="00A0285E">
        <w:rPr>
          <w:rFonts w:ascii="Arial" w:hAnsi="Arial" w:cs="Arial"/>
          <w:color w:val="000000"/>
          <w:lang w:eastAsia="pl-PL"/>
        </w:rPr>
        <w:br/>
        <w:t xml:space="preserve">i prawnych, zgodnie z obowiązującym prawem,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p) wymagana jest dostępność do oferowanego edytora tekstu bezpłatnych narzędzi umożliwiających podpisanie podpisem elektronicznym pliku z zapisanym dokumentem przy pomocy certyfikatu kwalifikowanego zgodnie z wymaganiami obowiązującego w Polsce prawa,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q) możliwość zintegrowania uwierzytelniania użytkowników z usługą katalogową (Active Directory lub funkcjonalnie równoważną) – użytkownik raz zalogowany </w:t>
      </w:r>
      <w:r w:rsidRPr="00A0285E">
        <w:rPr>
          <w:rFonts w:ascii="Arial" w:hAnsi="Arial" w:cs="Arial"/>
          <w:color w:val="000000"/>
          <w:lang w:eastAsia="pl-PL"/>
        </w:rPr>
        <w:br/>
        <w:t>z poziomu systemu operacyjnego stacji roboczej ma być automatycznie rozpoznawany we wszystkich modułach oferowanego rozwiązania bez potrzeby oddzielnego monitowania go o ponowne uwierzytelnienie się.</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10. Arkusz kalkulacyjny musi umożliwiać: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tworzenie raportów tabelarycznych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tworzenie wykresów liniowych (wraz linią trendu), słupkowych, kołowych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c) tworzenie arkuszy kalkulacyjnych zawierających teksty, dane liczbowe oraz formuły przeprowadzające operacje matematyczne, logiczne, tekstowe, statystyczne oraz operacje na danych finansowych i na miarach czasu.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d) tworzenie raportów z zewnętrznych źródeł danych (inne arkusze kalkulacyjne, bazy danych zgodne z ODBC, pliki tekstowe, pliki XML, </w:t>
      </w:r>
      <w:proofErr w:type="spellStart"/>
      <w:r w:rsidRPr="00A0285E">
        <w:rPr>
          <w:rFonts w:ascii="Arial" w:hAnsi="Arial" w:cs="Arial"/>
          <w:color w:val="000000"/>
          <w:lang w:eastAsia="pl-PL"/>
        </w:rPr>
        <w:t>webservice</w:t>
      </w:r>
      <w:proofErr w:type="spellEnd"/>
      <w:r w:rsidRPr="00A0285E">
        <w:rPr>
          <w:rFonts w:ascii="Arial" w:hAnsi="Arial" w:cs="Arial"/>
          <w:color w:val="000000"/>
          <w:lang w:eastAsia="pl-PL"/>
        </w:rPr>
        <w:t xml:space="preserve">)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e) obsługę kostek OLAP oraz tworzenie i edycję kwerend bazodanowych i webowych. Narzędzia wspomagające analizę statystyczną i finansową, analizę wariantową </w:t>
      </w:r>
      <w:r>
        <w:rPr>
          <w:rFonts w:ascii="Arial" w:hAnsi="Arial" w:cs="Arial"/>
          <w:color w:val="000000"/>
          <w:lang w:eastAsia="pl-PL"/>
        </w:rPr>
        <w:br/>
      </w:r>
      <w:r w:rsidRPr="00A0285E">
        <w:rPr>
          <w:rFonts w:ascii="Arial" w:hAnsi="Arial" w:cs="Arial"/>
          <w:color w:val="000000"/>
          <w:lang w:eastAsia="pl-PL"/>
        </w:rPr>
        <w:t xml:space="preserve">i rozwiązywanie problemów optymalizacyjnych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f) tworzenie raportów tabeli przestawnych umożliwiających dynamiczną zmianę wymiarów oraz wykresów bazujących na danych z tabeli przestawnych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g) wyszukiwanie i zamianę danych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h) wykonywanie analiz danych przy użyciu formatowania warunkowego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i) nazywanie komórek arkusza i odwoływanie się w formułach po takiej nazwie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j) nagrywanie, tworzenie i edycję makr automatyzujących wykonywanie czynności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k) formatowanie czasu, daty i wartości finansowych z polskim formatem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l) zapis wielu arkuszy kalkulacyjnych w jednym pliku.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m) zachowanie pełnej zgodności z formatami plików utworzonych za pomocą oprogramowania Microsoft Excel 2007 oraz Microsoft Excel 2010 - 2016, </w:t>
      </w:r>
      <w:r>
        <w:rPr>
          <w:rFonts w:ascii="Arial" w:hAnsi="Arial" w:cs="Arial"/>
          <w:color w:val="000000"/>
          <w:lang w:eastAsia="pl-PL"/>
        </w:rPr>
        <w:br/>
      </w:r>
      <w:r w:rsidRPr="00A0285E">
        <w:rPr>
          <w:rFonts w:ascii="Arial" w:hAnsi="Arial" w:cs="Arial"/>
          <w:color w:val="000000"/>
          <w:lang w:eastAsia="pl-PL"/>
        </w:rPr>
        <w:t xml:space="preserve">z uwzględnieniem poprawnej realizacji użytych w nich funkcji specjalnych </w:t>
      </w:r>
      <w:r>
        <w:rPr>
          <w:rFonts w:ascii="Arial" w:hAnsi="Arial" w:cs="Arial"/>
          <w:color w:val="000000"/>
          <w:lang w:eastAsia="pl-PL"/>
        </w:rPr>
        <w:br/>
      </w:r>
      <w:r w:rsidRPr="00A0285E">
        <w:rPr>
          <w:rFonts w:ascii="Arial" w:hAnsi="Arial" w:cs="Arial"/>
          <w:color w:val="000000"/>
          <w:lang w:eastAsia="pl-PL"/>
        </w:rPr>
        <w:t xml:space="preserve">i makropoleceń.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n) zabezpieczenie dokumentów hasłem przed odczytem oraz przed wprowadzaniem modyfikacji. </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11. Narzędzie do przygotowywania i prowadzenia prezentacji musi umożliwiać: </w:t>
      </w:r>
    </w:p>
    <w:p w:rsidR="006A4C6D" w:rsidRPr="00A0285E" w:rsidRDefault="006A4C6D" w:rsidP="006A4C6D">
      <w:pPr>
        <w:autoSpaceDE w:val="0"/>
        <w:autoSpaceDN w:val="0"/>
        <w:adjustRightInd w:val="0"/>
        <w:spacing w:after="0"/>
        <w:ind w:firstLine="708"/>
        <w:jc w:val="both"/>
        <w:rPr>
          <w:rFonts w:ascii="Arial" w:hAnsi="Arial" w:cs="Arial"/>
          <w:color w:val="000000"/>
          <w:lang w:eastAsia="pl-PL"/>
        </w:rPr>
      </w:pPr>
      <w:r w:rsidRPr="00A0285E">
        <w:rPr>
          <w:rFonts w:ascii="Arial" w:hAnsi="Arial" w:cs="Arial"/>
          <w:color w:val="000000"/>
          <w:lang w:eastAsia="pl-PL"/>
        </w:rPr>
        <w:t xml:space="preserve">a) przygotowywanie prezentacji multimedialnych, które będą: </w:t>
      </w:r>
    </w:p>
    <w:p w:rsidR="006A4C6D" w:rsidRPr="00A0285E" w:rsidRDefault="006A4C6D" w:rsidP="006A4C6D">
      <w:pPr>
        <w:numPr>
          <w:ilvl w:val="0"/>
          <w:numId w:val="13"/>
        </w:numPr>
        <w:autoSpaceDE w:val="0"/>
        <w:autoSpaceDN w:val="0"/>
        <w:adjustRightInd w:val="0"/>
        <w:spacing w:after="0"/>
        <w:ind w:left="1418" w:hanging="284"/>
        <w:jc w:val="both"/>
        <w:rPr>
          <w:rFonts w:ascii="Arial" w:hAnsi="Arial" w:cs="Arial"/>
          <w:color w:val="000000"/>
          <w:lang w:eastAsia="pl-PL"/>
        </w:rPr>
      </w:pPr>
      <w:r w:rsidRPr="00A0285E">
        <w:rPr>
          <w:rFonts w:ascii="Arial" w:hAnsi="Arial" w:cs="Arial"/>
          <w:color w:val="000000"/>
          <w:lang w:eastAsia="pl-PL"/>
        </w:rPr>
        <w:lastRenderedPageBreak/>
        <w:t xml:space="preserve">prezentowanie przy użyciu projektora multimedialnego, </w:t>
      </w:r>
    </w:p>
    <w:p w:rsidR="006A4C6D" w:rsidRPr="00A0285E" w:rsidRDefault="006A4C6D" w:rsidP="006A4C6D">
      <w:pPr>
        <w:numPr>
          <w:ilvl w:val="0"/>
          <w:numId w:val="13"/>
        </w:numPr>
        <w:autoSpaceDE w:val="0"/>
        <w:autoSpaceDN w:val="0"/>
        <w:adjustRightInd w:val="0"/>
        <w:spacing w:after="0"/>
        <w:ind w:left="1418" w:hanging="284"/>
        <w:jc w:val="both"/>
        <w:rPr>
          <w:rFonts w:ascii="Arial" w:hAnsi="Arial" w:cs="Arial"/>
          <w:color w:val="000000"/>
          <w:lang w:eastAsia="pl-PL"/>
        </w:rPr>
      </w:pPr>
      <w:r w:rsidRPr="00A0285E">
        <w:rPr>
          <w:rFonts w:ascii="Arial" w:hAnsi="Arial" w:cs="Arial"/>
          <w:color w:val="000000"/>
          <w:lang w:eastAsia="pl-PL"/>
        </w:rPr>
        <w:t>drukowanie w formacie umożliwiającym robienie notatek ,</w:t>
      </w:r>
    </w:p>
    <w:p w:rsidR="006A4C6D" w:rsidRPr="00A0285E" w:rsidRDefault="006A4C6D" w:rsidP="006A4C6D">
      <w:pPr>
        <w:numPr>
          <w:ilvl w:val="0"/>
          <w:numId w:val="13"/>
        </w:numPr>
        <w:autoSpaceDE w:val="0"/>
        <w:autoSpaceDN w:val="0"/>
        <w:adjustRightInd w:val="0"/>
        <w:spacing w:after="0"/>
        <w:ind w:left="1418" w:hanging="284"/>
        <w:jc w:val="both"/>
        <w:rPr>
          <w:rFonts w:ascii="Arial" w:hAnsi="Arial" w:cs="Arial"/>
          <w:color w:val="000000"/>
          <w:lang w:eastAsia="pl-PL"/>
        </w:rPr>
      </w:pPr>
      <w:r w:rsidRPr="00A0285E">
        <w:rPr>
          <w:rFonts w:ascii="Arial" w:hAnsi="Arial" w:cs="Arial"/>
          <w:color w:val="000000"/>
          <w:lang w:eastAsia="pl-PL"/>
        </w:rPr>
        <w:t xml:space="preserve">zapisanie jako prezentacja tylko do odczytu,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nagrywanie narracji i dołączanie jej do prezentacji,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c) opatrywanie slajdów notatkami dla prezentera,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d) umieszczanie i formatowanie tekstów, obiektów graficznych, tabel, nagrań dźwiękowych i wideo,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e) umieszczanie tabel i wykresów pochodzących z arkusza kalkulacyjnego,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f) odświeżenie wykresu znajdującego się w prezentacji po zmianie danych </w:t>
      </w:r>
      <w:r>
        <w:rPr>
          <w:rFonts w:ascii="Arial" w:hAnsi="Arial" w:cs="Arial"/>
          <w:color w:val="000000"/>
          <w:lang w:eastAsia="pl-PL"/>
        </w:rPr>
        <w:br/>
      </w:r>
      <w:r w:rsidRPr="00A0285E">
        <w:rPr>
          <w:rFonts w:ascii="Arial" w:hAnsi="Arial" w:cs="Arial"/>
          <w:color w:val="000000"/>
          <w:lang w:eastAsia="pl-PL"/>
        </w:rPr>
        <w:t xml:space="preserve">w źródłowym arkuszu kalkulacyjnym,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g) możliwość tworzenia animacji obiektów i całych slajdów,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h) prowadzenie prezentacji w trybie prezentera, gdzie slajdy są widoczne na jednym monitorze lub projektorze, a na drugim widoczne są slajdy i notatki prezentera,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i) pełna zgodność z formatami plików utworzonych za pomocą oprogramowania </w:t>
      </w:r>
      <w:r>
        <w:rPr>
          <w:rFonts w:ascii="Arial" w:hAnsi="Arial" w:cs="Arial"/>
          <w:color w:val="000000"/>
          <w:lang w:eastAsia="pl-PL"/>
        </w:rPr>
        <w:br/>
      </w:r>
      <w:r w:rsidRPr="00A0285E">
        <w:rPr>
          <w:rFonts w:ascii="Arial" w:hAnsi="Arial" w:cs="Arial"/>
          <w:color w:val="000000"/>
          <w:lang w:eastAsia="pl-PL"/>
        </w:rPr>
        <w:t xml:space="preserve">MS PowerPoint 2007, MS PowerPoint 2010 – 2016,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j) u</w:t>
      </w:r>
      <w:r w:rsidRPr="00A0285E">
        <w:rPr>
          <w:rFonts w:ascii="Arial" w:hAnsi="Arial" w:cs="Arial"/>
          <w:color w:val="000000"/>
        </w:rPr>
        <w:t>dostępnianie prezentacji przy użyciu przeglądarki internetowej bez potrzeby instalowania dodatkowych elementów ani konfigurowania.</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12. Narzędzie do tworzenia drukowanych materiałów informacyjnych musi umożliwiać: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tworzenie i edycję drukowanych materiałów informacyjnych,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tworzenie materiałów przy użyciu dostępnych z narzędziem szablonów: broszur, biuletynów, katalogów,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c) edycję poszczególnych stron materiałów,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d) podział treści na kolumny,</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e) umieszczanie elementów graficznych,</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f) wykorzystanie mechanizmu korespondencji seryjnej,</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g) płynne przesuwanie elementów po całej stronie publikacji,</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h) eksport publikacji do formatu PDF oraz TIFF,</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i) wydruk publikacji,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j) możliwość przygotowywania materiałów do wydruku w standardzie CMYK. </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13. Narzędzie do zarządzania informacją prywatną (pocztą elektroniczną, kalendarzem, kontaktami i zadaniami) musi umożliwiać: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a) pobieranie i wysyłanie poczty elektronicznej z serwera pocztowego,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b) przechowywanie wiadomości na serwerze lub w lokalnym pliku tworzonym </w:t>
      </w:r>
      <w:r>
        <w:rPr>
          <w:rFonts w:ascii="Arial" w:hAnsi="Arial" w:cs="Arial"/>
          <w:color w:val="000000"/>
          <w:lang w:eastAsia="pl-PL"/>
        </w:rPr>
        <w:br/>
      </w:r>
      <w:r w:rsidRPr="00A0285E">
        <w:rPr>
          <w:rFonts w:ascii="Arial" w:hAnsi="Arial" w:cs="Arial"/>
          <w:color w:val="000000"/>
          <w:lang w:eastAsia="pl-PL"/>
        </w:rPr>
        <w:t xml:space="preserve">z zastosowaniem efektywnej kompresji danych,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c) filtrowanie niechcianej poczty elektronicznej (SPAM) oraz określanie listy zablokowanych i bezpiecznych nadawców,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d) tworzenie katalogów, pozwalających katalogować pocztę elektroniczną,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e) automatyczne grupowanie poczty o tym samym tytule,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f) tworzenie reguł przenoszących automatycznie nową pocztę elektroniczną do określonych katalogów bazując na słowach zawartych w tytule, adresie nadawcy </w:t>
      </w:r>
      <w:r>
        <w:rPr>
          <w:rFonts w:ascii="Arial" w:hAnsi="Arial" w:cs="Arial"/>
          <w:color w:val="000000"/>
          <w:lang w:eastAsia="pl-PL"/>
        </w:rPr>
        <w:br/>
      </w:r>
      <w:r w:rsidRPr="00A0285E">
        <w:rPr>
          <w:rFonts w:ascii="Arial" w:hAnsi="Arial" w:cs="Arial"/>
          <w:color w:val="000000"/>
          <w:lang w:eastAsia="pl-PL"/>
        </w:rPr>
        <w:t xml:space="preserve">i odbiorcy,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g) oflagowanie poczty elektronicznej z określeniem terminu przypomnienia, oddzielnie dla nadawcy i adresatów,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h) mechanizm ustalania liczby wiadomości, które mają być synchronizowane lokalnie,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i) zarządzanie kalendarzem,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j) udostępnianie kalendarza innym użytkownikom z możliwością określania uprawnień użytkowników,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k) przeglądanie kalendarza innych użytkowników,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lastRenderedPageBreak/>
        <w:t xml:space="preserve">l) zapraszanie uczestników na spotkanie, co po ich akceptacji powoduje automatyczne wprowadzenie spotkania w ich kalendarzach,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m) zarządzanie listą zadań,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n) zlecanie zadań innym użytkownikom,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o) zarządzanie listą kontaktów,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p) udostępnianie listy kontaktów innym użytkownikom,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q) przeglądanie listy kontaktów innych użytkowników,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r) możliwość przesyłania kontaktów innym użytkowników, </w:t>
      </w:r>
    </w:p>
    <w:p w:rsidR="006A4C6D" w:rsidRPr="00A0285E" w:rsidRDefault="006A4C6D" w:rsidP="006A4C6D">
      <w:pPr>
        <w:autoSpaceDE w:val="0"/>
        <w:autoSpaceDN w:val="0"/>
        <w:adjustRightInd w:val="0"/>
        <w:spacing w:after="0"/>
        <w:ind w:left="708"/>
        <w:jc w:val="both"/>
        <w:rPr>
          <w:rFonts w:ascii="Arial" w:hAnsi="Arial" w:cs="Arial"/>
          <w:color w:val="000000"/>
          <w:lang w:eastAsia="pl-PL"/>
        </w:rPr>
      </w:pPr>
      <w:r w:rsidRPr="00A0285E">
        <w:rPr>
          <w:rFonts w:ascii="Arial" w:hAnsi="Arial" w:cs="Arial"/>
          <w:color w:val="000000"/>
          <w:lang w:eastAsia="pl-PL"/>
        </w:rPr>
        <w:t xml:space="preserve">s) możliwość wykorzystania do komunikacji z serwerem pocztowym mechanizmu MAPI poprzez http. </w:t>
      </w:r>
    </w:p>
    <w:p w:rsidR="006A4C6D" w:rsidRPr="00A0285E" w:rsidRDefault="006A4C6D" w:rsidP="006A4C6D">
      <w:pPr>
        <w:autoSpaceDE w:val="0"/>
        <w:autoSpaceDN w:val="0"/>
        <w:adjustRightInd w:val="0"/>
        <w:spacing w:after="0" w:line="240" w:lineRule="auto"/>
        <w:jc w:val="both"/>
        <w:rPr>
          <w:rFonts w:ascii="TTE2381700t00" w:hAnsi="TTE2381700t00" w:cs="TTE2381700t00"/>
          <w:color w:val="000000"/>
          <w:lang w:eastAsia="pl-PL"/>
        </w:rPr>
      </w:pPr>
      <w:r w:rsidRPr="00A0285E">
        <w:rPr>
          <w:rFonts w:ascii="TTE2381700t00" w:hAnsi="TTE2381700t00" w:cs="TTE2381700t00"/>
          <w:color w:val="000000"/>
          <w:lang w:eastAsia="pl-PL"/>
        </w:rPr>
        <w:t>Klient poczty elektronicznej musi umożliwiać szyfrowanie oraz cyfrowe podpisywanie wiadomości przy pomocy wdrożonej Infrastruktury Klucza Publicznego PKI, jak również współpracować z serwerem pocztowym MS Exchange Server w zakresie następujących usług: obsługa kalendarza w wersji sieciowej, prowadzenie ewidencji zadań z możliwością ich delegowania do innych użytkowników pracujących z oferowanym oprogramowaniem, a</w:t>
      </w:r>
    </w:p>
    <w:p w:rsidR="006A4C6D" w:rsidRPr="00A0285E" w:rsidRDefault="006A4C6D" w:rsidP="006A4C6D">
      <w:pPr>
        <w:autoSpaceDE w:val="0"/>
        <w:autoSpaceDN w:val="0"/>
        <w:adjustRightInd w:val="0"/>
        <w:spacing w:after="0" w:line="240" w:lineRule="auto"/>
        <w:jc w:val="both"/>
        <w:rPr>
          <w:rFonts w:ascii="Arial" w:hAnsi="Arial" w:cs="Arial"/>
          <w:color w:val="000000"/>
        </w:rPr>
      </w:pPr>
      <w:r w:rsidRPr="00A0285E">
        <w:rPr>
          <w:rFonts w:ascii="TTE2381700t00" w:hAnsi="TTE2381700t00" w:cs="TTE2381700t00"/>
          <w:color w:val="000000"/>
          <w:lang w:eastAsia="pl-PL"/>
        </w:rPr>
        <w:t>także z już istniejącym oprogramowaniem MS Outlook, możliwości zapraszania na spotkania w trybie bezpośredniego wyboru z Globalnej Księgi Adresowej serwera MS Exchange, możliwości potwierdzania spotkań i odzwierciedlanie potwierdzeń w zapisach kalendarza.</w:t>
      </w:r>
    </w:p>
    <w:p w:rsidR="006A4C6D" w:rsidRPr="00A0285E" w:rsidRDefault="006A4C6D" w:rsidP="006A4C6D">
      <w:pPr>
        <w:spacing w:after="0"/>
        <w:rPr>
          <w:rFonts w:ascii="Arial" w:hAnsi="Arial" w:cs="Arial"/>
          <w:color w:val="000000"/>
        </w:rPr>
      </w:pP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 xml:space="preserve">W przypadku oprogramowania równoważnego w otwieranych dokumentach musi być zachowane oryginalne formatowanie oraz ich treść bez utraty jakichkolwiek ich parametrów </w:t>
      </w:r>
      <w:r>
        <w:rPr>
          <w:rFonts w:ascii="Arial" w:hAnsi="Arial" w:cs="Arial"/>
          <w:color w:val="000000"/>
          <w:lang w:eastAsia="pl-PL"/>
        </w:rPr>
        <w:br/>
      </w:r>
      <w:r w:rsidRPr="00A0285E">
        <w:rPr>
          <w:rFonts w:ascii="Arial" w:hAnsi="Arial" w:cs="Arial"/>
          <w:color w:val="000000"/>
          <w:lang w:eastAsia="pl-PL"/>
        </w:rPr>
        <w:t xml:space="preserve">i cech użytkowych (korespondencja seryjna, arkusze kalkulacyjne zawierające makra </w:t>
      </w:r>
      <w:r>
        <w:rPr>
          <w:rFonts w:ascii="Arial" w:hAnsi="Arial" w:cs="Arial"/>
          <w:color w:val="000000"/>
          <w:lang w:eastAsia="pl-PL"/>
        </w:rPr>
        <w:br/>
      </w:r>
      <w:r w:rsidRPr="00A0285E">
        <w:rPr>
          <w:rFonts w:ascii="Arial" w:hAnsi="Arial" w:cs="Arial"/>
          <w:color w:val="000000"/>
          <w:lang w:eastAsia="pl-PL"/>
        </w:rPr>
        <w:t>i formularze itp.), czy też konieczności dodatkowej edycji formatowania ze strony Użytkownika.</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Dostarczony pakiet musi zapewniać możliwość modyfikacji plików utworzonych za pomocą ww. programów w taki sposób by możliwe było ich poprawne otworzenie przy pomocy programu, który oryginalnie służył do utworzenia pliku.</w:t>
      </w:r>
    </w:p>
    <w:p w:rsidR="006A4C6D" w:rsidRPr="00A0285E" w:rsidRDefault="006A4C6D" w:rsidP="006A4C6D">
      <w:pPr>
        <w:autoSpaceDE w:val="0"/>
        <w:autoSpaceDN w:val="0"/>
        <w:adjustRightInd w:val="0"/>
        <w:spacing w:after="0"/>
        <w:jc w:val="both"/>
        <w:rPr>
          <w:rFonts w:ascii="Arial" w:hAnsi="Arial" w:cs="Arial"/>
          <w:color w:val="000000"/>
          <w:lang w:eastAsia="pl-PL"/>
        </w:rPr>
      </w:pPr>
      <w:r w:rsidRPr="00A0285E">
        <w:rPr>
          <w:rFonts w:ascii="Arial" w:hAnsi="Arial" w:cs="Arial"/>
          <w:color w:val="000000"/>
          <w:lang w:eastAsia="pl-PL"/>
        </w:rPr>
        <w:t>W przypadku programu do obsługi poczty e-mail ewentualne oprogramowanie równoważne musi gwarantować możliwość bezproblemowego zaimportowania/wyeksportowania wszystkich danych (wiadomości e-mail, wpisy kalendarza, zadania, kontakty, reguły wiadomości) z i do używanych przez Zamawiającego programów Outlook 2003, Outlook 2007, Outlook 2010.</w:t>
      </w:r>
    </w:p>
    <w:p w:rsidR="006A4C6D" w:rsidRPr="00A0285E" w:rsidRDefault="006A4C6D" w:rsidP="006A4C6D">
      <w:pPr>
        <w:spacing w:after="0"/>
        <w:jc w:val="both"/>
        <w:rPr>
          <w:rFonts w:ascii="Arial" w:hAnsi="Arial" w:cs="Arial"/>
          <w:color w:val="000000"/>
        </w:rPr>
      </w:pPr>
    </w:p>
    <w:p w:rsidR="006A4C6D" w:rsidRPr="00A0285E" w:rsidRDefault="006A4C6D" w:rsidP="006A4C6D">
      <w:pPr>
        <w:spacing w:after="0"/>
        <w:jc w:val="both"/>
        <w:rPr>
          <w:rFonts w:ascii="Arial" w:hAnsi="Arial" w:cs="Arial"/>
          <w:color w:val="000000"/>
        </w:rPr>
      </w:pPr>
      <w:r w:rsidRPr="00A0285E">
        <w:rPr>
          <w:rFonts w:ascii="Arial" w:hAnsi="Arial" w:cs="Arial"/>
          <w:color w:val="000000"/>
        </w:rPr>
        <w:t xml:space="preserve">Dostarczone oprogramowanie musi być nowe, nieużywane nieaktywowane wcześniej na żadnym innym urządzeniu. Winno być  dostarczone ze wszelkimi atrybutami legalności. Klucz produktu musi znajdować się na certyfikacie autentyczności (COA) dołączonym do produktu. Zamawiający nie dopuszcza zaoferowania pakietów biurowych, programów </w:t>
      </w:r>
      <w:r>
        <w:rPr>
          <w:rFonts w:ascii="Arial" w:hAnsi="Arial" w:cs="Arial"/>
          <w:color w:val="000000"/>
        </w:rPr>
        <w:br/>
      </w:r>
      <w:r w:rsidRPr="00A0285E">
        <w:rPr>
          <w:rFonts w:ascii="Arial" w:hAnsi="Arial" w:cs="Arial"/>
          <w:color w:val="000000"/>
        </w:rPr>
        <w:t xml:space="preserve">i planów licencyjnych zakładających rozwiązania wymagające stałych opłat w okresie używania zakupionego produktu. Dla oprogramowania musi być publicznie znany cykl życia przedstawiony przez producenta systemu i dotyczący rozwoju wsparcia technicznego – </w:t>
      </w:r>
      <w:r>
        <w:rPr>
          <w:rFonts w:ascii="Arial" w:hAnsi="Arial" w:cs="Arial"/>
          <w:color w:val="000000"/>
        </w:rPr>
        <w:br/>
      </w:r>
      <w:r w:rsidRPr="00A0285E">
        <w:rPr>
          <w:rFonts w:ascii="Arial" w:hAnsi="Arial" w:cs="Arial"/>
          <w:color w:val="000000"/>
        </w:rPr>
        <w:t>w szczególności w zakresie bezpieczeństwa. Wymagane jest prawo do instalacji aktualizacji i poprawek do danej wersji oprogramowania, udostępnianych bezpłatnie przez producenta na jego stronie internetowej w okresie co najmniej 5 lat. Zamawiający wymaga, aby wszystkie elementy oprogramowania biurowego oraz jego licencja pochodziły od tego samego producenta.</w:t>
      </w:r>
    </w:p>
    <w:p w:rsidR="00B1264A" w:rsidRDefault="00B1264A" w:rsidP="007A52C5">
      <w:pPr>
        <w:spacing w:after="0" w:line="240" w:lineRule="auto"/>
        <w:jc w:val="both"/>
        <w:rPr>
          <w:rFonts w:ascii="Arial" w:eastAsia="Calibri" w:hAnsi="Arial" w:cs="Arial"/>
          <w:b/>
          <w:lang w:eastAsia="pl-PL"/>
        </w:rPr>
      </w:pPr>
    </w:p>
    <w:p w:rsidR="00D43396" w:rsidRDefault="00D43396" w:rsidP="007A52C5">
      <w:pPr>
        <w:spacing w:after="0" w:line="240" w:lineRule="auto"/>
        <w:jc w:val="both"/>
        <w:rPr>
          <w:rFonts w:ascii="Arial" w:eastAsia="Calibri" w:hAnsi="Arial" w:cs="Arial"/>
          <w:b/>
          <w:lang w:eastAsia="pl-PL"/>
        </w:rPr>
      </w:pPr>
    </w:p>
    <w:p w:rsidR="00D43396" w:rsidRDefault="00D43396" w:rsidP="007A52C5">
      <w:pPr>
        <w:spacing w:after="0" w:line="240" w:lineRule="auto"/>
        <w:jc w:val="both"/>
        <w:rPr>
          <w:rFonts w:ascii="Arial" w:eastAsia="Calibri" w:hAnsi="Arial" w:cs="Arial"/>
          <w:b/>
          <w:lang w:eastAsia="pl-PL"/>
        </w:rPr>
      </w:pPr>
    </w:p>
    <w:p w:rsidR="00B1264A" w:rsidRPr="00B4588F" w:rsidRDefault="00B1264A" w:rsidP="007A52C5">
      <w:pPr>
        <w:spacing w:after="0" w:line="240" w:lineRule="auto"/>
        <w:jc w:val="both"/>
        <w:rPr>
          <w:rFonts w:ascii="Arial" w:eastAsia="Calibri" w:hAnsi="Arial" w:cs="Arial"/>
          <w:b/>
          <w:lang w:eastAsia="pl-PL"/>
        </w:rPr>
      </w:pPr>
    </w:p>
    <w:p w:rsidR="007A52C5" w:rsidRPr="00D1260B" w:rsidRDefault="006A4C6D" w:rsidP="00D1260B">
      <w:pPr>
        <w:spacing w:after="0" w:line="240" w:lineRule="auto"/>
        <w:jc w:val="both"/>
        <w:rPr>
          <w:rFonts w:ascii="Arial" w:eastAsia="Times New Roman" w:hAnsi="Arial" w:cs="Arial"/>
          <w:lang w:eastAsia="pl-PL"/>
        </w:rPr>
      </w:pPr>
      <w:r>
        <w:rPr>
          <w:rFonts w:ascii="Arial" w:eastAsia="Times New Roman" w:hAnsi="Arial" w:cs="Arial"/>
          <w:b/>
          <w:lang w:eastAsia="pl-PL"/>
        </w:rPr>
        <w:lastRenderedPageBreak/>
        <w:t>4</w:t>
      </w:r>
      <w:r w:rsidR="00D1260B">
        <w:rPr>
          <w:rFonts w:ascii="Arial" w:eastAsia="Times New Roman" w:hAnsi="Arial" w:cs="Arial"/>
          <w:b/>
          <w:lang w:eastAsia="pl-PL"/>
        </w:rPr>
        <w:t xml:space="preserve">. </w:t>
      </w:r>
      <w:r w:rsidR="00A57042" w:rsidRPr="00D1260B">
        <w:rPr>
          <w:rFonts w:ascii="Arial" w:eastAsia="Times New Roman" w:hAnsi="Arial" w:cs="Arial"/>
          <w:b/>
          <w:lang w:eastAsia="pl-PL"/>
        </w:rPr>
        <w:t>Oferuję</w:t>
      </w:r>
      <w:r w:rsidR="007A52C5" w:rsidRPr="00D1260B">
        <w:rPr>
          <w:rFonts w:ascii="Arial" w:eastAsia="Times New Roman" w:hAnsi="Arial" w:cs="Arial"/>
          <w:b/>
          <w:lang w:eastAsia="pl-PL"/>
        </w:rPr>
        <w:t xml:space="preserve"> wykonanie przedmiotu zamówienia w całości za cenę:</w:t>
      </w:r>
    </w:p>
    <w:p w:rsidR="007A52C5" w:rsidRPr="00B4588F" w:rsidRDefault="007A52C5" w:rsidP="007A52C5">
      <w:pPr>
        <w:spacing w:after="0" w:line="240" w:lineRule="auto"/>
        <w:jc w:val="both"/>
        <w:rPr>
          <w:rFonts w:ascii="Arial" w:eastAsia="Times New Roman" w:hAnsi="Arial" w:cs="Arial"/>
          <w:b/>
          <w:lang w:eastAsia="pl-PL"/>
        </w:rPr>
      </w:pPr>
    </w:p>
    <w:p w:rsidR="007A52C5" w:rsidRPr="00B4588F" w:rsidRDefault="007A52C5" w:rsidP="00B4588F">
      <w:pPr>
        <w:spacing w:after="0" w:line="240" w:lineRule="auto"/>
        <w:ind w:left="426"/>
        <w:jc w:val="both"/>
        <w:rPr>
          <w:rFonts w:ascii="Arial" w:hAnsi="Arial" w:cs="Arial"/>
        </w:rPr>
      </w:pPr>
      <w:r w:rsidRPr="00B4588F">
        <w:rPr>
          <w:rFonts w:ascii="Arial" w:hAnsi="Arial" w:cs="Arial"/>
        </w:rPr>
        <w:t xml:space="preserve">kwota netto ………………………………………………zł </w:t>
      </w:r>
    </w:p>
    <w:p w:rsidR="007A52C5" w:rsidRPr="00B4588F" w:rsidRDefault="007A52C5" w:rsidP="00B4588F">
      <w:pPr>
        <w:spacing w:after="0" w:line="240" w:lineRule="auto"/>
        <w:ind w:left="426" w:firstLine="180"/>
        <w:jc w:val="both"/>
        <w:rPr>
          <w:rFonts w:ascii="Arial" w:hAnsi="Arial" w:cs="Arial"/>
        </w:rPr>
      </w:pPr>
    </w:p>
    <w:p w:rsidR="007A52C5" w:rsidRPr="00B4588F" w:rsidRDefault="007A52C5" w:rsidP="00B4588F">
      <w:pPr>
        <w:spacing w:after="0" w:line="240" w:lineRule="auto"/>
        <w:ind w:left="426"/>
        <w:jc w:val="both"/>
        <w:rPr>
          <w:rFonts w:ascii="Arial" w:hAnsi="Arial" w:cs="Arial"/>
        </w:rPr>
      </w:pPr>
      <w:r w:rsidRPr="00B4588F">
        <w:rPr>
          <w:rFonts w:ascii="Arial" w:hAnsi="Arial" w:cs="Arial"/>
        </w:rPr>
        <w:t>podatek VAT…</w:t>
      </w:r>
      <w:r w:rsidR="00B4588F">
        <w:rPr>
          <w:rFonts w:ascii="Arial" w:hAnsi="Arial" w:cs="Arial"/>
        </w:rPr>
        <w:t>….</w:t>
      </w:r>
      <w:r w:rsidRPr="00B4588F">
        <w:rPr>
          <w:rFonts w:ascii="Arial" w:hAnsi="Arial" w:cs="Arial"/>
        </w:rPr>
        <w:t>…</w:t>
      </w:r>
      <w:r w:rsidR="00B4588F">
        <w:rPr>
          <w:rFonts w:ascii="Arial" w:hAnsi="Arial" w:cs="Arial"/>
        </w:rPr>
        <w:t xml:space="preserve"> </w:t>
      </w:r>
      <w:r w:rsidRPr="00B4588F">
        <w:rPr>
          <w:rFonts w:ascii="Arial" w:hAnsi="Arial" w:cs="Arial"/>
        </w:rPr>
        <w:t>%, tj. ………</w:t>
      </w:r>
      <w:r w:rsidR="00B4588F">
        <w:rPr>
          <w:rFonts w:ascii="Arial" w:hAnsi="Arial" w:cs="Arial"/>
        </w:rPr>
        <w:t>..</w:t>
      </w:r>
      <w:r w:rsidRPr="00B4588F">
        <w:rPr>
          <w:rFonts w:ascii="Arial" w:hAnsi="Arial" w:cs="Arial"/>
        </w:rPr>
        <w:t>…….…….……… zł</w:t>
      </w:r>
    </w:p>
    <w:p w:rsidR="007A52C5" w:rsidRPr="00B4588F" w:rsidRDefault="007A52C5" w:rsidP="00B4588F">
      <w:pPr>
        <w:spacing w:after="0" w:line="240" w:lineRule="auto"/>
        <w:ind w:left="426" w:firstLine="180"/>
        <w:jc w:val="both"/>
        <w:rPr>
          <w:rFonts w:ascii="Arial" w:eastAsia="Times New Roman" w:hAnsi="Arial" w:cs="Arial"/>
          <w:b/>
          <w:lang w:eastAsia="pl-PL"/>
        </w:rPr>
      </w:pPr>
    </w:p>
    <w:p w:rsidR="007A52C5" w:rsidRPr="00B4588F" w:rsidRDefault="007A52C5" w:rsidP="00B4588F">
      <w:pPr>
        <w:spacing w:after="0" w:line="240" w:lineRule="auto"/>
        <w:ind w:left="426"/>
        <w:jc w:val="both"/>
        <w:rPr>
          <w:rFonts w:ascii="Arial" w:eastAsia="Times New Roman" w:hAnsi="Arial" w:cs="Arial"/>
          <w:b/>
          <w:lang w:eastAsia="pl-PL"/>
        </w:rPr>
      </w:pPr>
      <w:r w:rsidRPr="00B4588F">
        <w:rPr>
          <w:rFonts w:ascii="Arial" w:eastAsia="Times New Roman" w:hAnsi="Arial" w:cs="Arial"/>
          <w:b/>
          <w:lang w:eastAsia="pl-PL"/>
        </w:rPr>
        <w:t>cena brutto ..........................</w:t>
      </w:r>
      <w:r w:rsidR="00B4588F">
        <w:rPr>
          <w:rFonts w:ascii="Arial" w:eastAsia="Times New Roman" w:hAnsi="Arial" w:cs="Arial"/>
          <w:b/>
          <w:lang w:eastAsia="pl-PL"/>
        </w:rPr>
        <w:t>........</w:t>
      </w:r>
      <w:r w:rsidRPr="00B4588F">
        <w:rPr>
          <w:rFonts w:ascii="Arial" w:eastAsia="Times New Roman" w:hAnsi="Arial" w:cs="Arial"/>
          <w:b/>
          <w:lang w:eastAsia="pl-PL"/>
        </w:rPr>
        <w:t>............................ zł</w:t>
      </w:r>
    </w:p>
    <w:p w:rsidR="007A52C5" w:rsidRPr="00B4588F" w:rsidRDefault="007A52C5" w:rsidP="00B4588F">
      <w:pPr>
        <w:spacing w:after="0" w:line="240" w:lineRule="auto"/>
        <w:ind w:left="426"/>
        <w:jc w:val="both"/>
        <w:rPr>
          <w:rFonts w:ascii="Arial" w:eastAsia="Times New Roman" w:hAnsi="Arial" w:cs="Arial"/>
          <w:b/>
          <w:lang w:eastAsia="pl-PL"/>
        </w:rPr>
      </w:pPr>
    </w:p>
    <w:p w:rsidR="007A52C5" w:rsidRPr="00B4588F" w:rsidRDefault="007A52C5" w:rsidP="00B4588F">
      <w:pPr>
        <w:spacing w:after="0" w:line="240" w:lineRule="auto"/>
        <w:ind w:left="426"/>
        <w:jc w:val="both"/>
        <w:rPr>
          <w:rFonts w:ascii="Arial" w:eastAsia="Times New Roman" w:hAnsi="Arial" w:cs="Arial"/>
          <w:b/>
          <w:lang w:eastAsia="pl-PL"/>
        </w:rPr>
      </w:pPr>
      <w:r w:rsidRPr="00B4588F">
        <w:rPr>
          <w:rFonts w:ascii="Arial" w:eastAsia="Times New Roman" w:hAnsi="Arial" w:cs="Arial"/>
          <w:b/>
          <w:lang w:eastAsia="pl-PL"/>
        </w:rPr>
        <w:t>(słownie:...........................................................................................................................),</w:t>
      </w:r>
    </w:p>
    <w:p w:rsidR="007A52C5" w:rsidRPr="00B4588F" w:rsidRDefault="007A52C5" w:rsidP="007A52C5">
      <w:pPr>
        <w:spacing w:after="0" w:line="240" w:lineRule="auto"/>
        <w:ind w:firstLine="180"/>
        <w:jc w:val="both"/>
        <w:rPr>
          <w:rFonts w:ascii="Arial" w:eastAsia="Times New Roman" w:hAnsi="Arial" w:cs="Arial"/>
          <w:b/>
          <w:lang w:eastAsia="pl-PL"/>
        </w:rPr>
      </w:pPr>
    </w:p>
    <w:p w:rsidR="007A52C5" w:rsidRPr="00B4588F" w:rsidRDefault="007A52C5" w:rsidP="007A52C5">
      <w:pPr>
        <w:spacing w:after="0" w:line="240" w:lineRule="auto"/>
        <w:jc w:val="both"/>
        <w:rPr>
          <w:rFonts w:ascii="Arial" w:eastAsia="Calibri" w:hAnsi="Arial" w:cs="Arial"/>
          <w:lang w:eastAsia="pl-PL"/>
        </w:rPr>
      </w:pPr>
    </w:p>
    <w:p w:rsidR="007A52C5" w:rsidRPr="00D1260B" w:rsidRDefault="00A57042" w:rsidP="00D1260B">
      <w:pPr>
        <w:spacing w:after="360" w:line="240" w:lineRule="auto"/>
        <w:jc w:val="both"/>
        <w:rPr>
          <w:rFonts w:ascii="Arial" w:hAnsi="Arial" w:cs="Arial"/>
          <w:i/>
        </w:rPr>
      </w:pPr>
      <w:r w:rsidRPr="00D1260B">
        <w:rPr>
          <w:rFonts w:ascii="Arial" w:eastAsia="Times New Roman" w:hAnsi="Arial" w:cs="Arial"/>
          <w:lang w:eastAsia="pl-PL"/>
        </w:rPr>
        <w:t>Oświadczam, że zapoznałem(łam)</w:t>
      </w:r>
      <w:r w:rsidR="007A52C5" w:rsidRPr="00D1260B">
        <w:rPr>
          <w:rFonts w:ascii="Arial" w:eastAsia="Times New Roman" w:hAnsi="Arial" w:cs="Arial"/>
          <w:lang w:eastAsia="pl-PL"/>
        </w:rPr>
        <w:t xml:space="preserve"> się z przedmiotem zamówienia i warunkami zawartymi  w zapytaniu ofertowym </w:t>
      </w:r>
      <w:r w:rsidRPr="00D1260B">
        <w:rPr>
          <w:rFonts w:ascii="Arial" w:eastAsia="Times New Roman" w:hAnsi="Arial" w:cs="Arial"/>
          <w:lang w:eastAsia="pl-PL"/>
        </w:rPr>
        <w:t>oraz nie wnoszę</w:t>
      </w:r>
      <w:r w:rsidR="007A52C5" w:rsidRPr="00D1260B">
        <w:rPr>
          <w:rFonts w:ascii="Arial" w:eastAsia="Times New Roman" w:hAnsi="Arial" w:cs="Arial"/>
          <w:lang w:eastAsia="pl-PL"/>
        </w:rPr>
        <w:t xml:space="preserve"> do nich  zastrzeżeń.</w:t>
      </w:r>
    </w:p>
    <w:p w:rsidR="007A52C5" w:rsidRPr="00D1260B" w:rsidRDefault="00A57042" w:rsidP="00D1260B">
      <w:pPr>
        <w:spacing w:after="360" w:line="240" w:lineRule="auto"/>
        <w:jc w:val="both"/>
        <w:rPr>
          <w:rFonts w:ascii="Arial" w:hAnsi="Arial" w:cs="Arial"/>
          <w:i/>
        </w:rPr>
      </w:pPr>
      <w:r w:rsidRPr="00D1260B">
        <w:rPr>
          <w:rFonts w:ascii="Arial" w:eastAsia="Times New Roman" w:hAnsi="Arial" w:cs="Arial"/>
          <w:lang w:eastAsia="pl-PL"/>
        </w:rPr>
        <w:t>Oświadczam, że spełniam</w:t>
      </w:r>
      <w:r w:rsidR="007A52C5" w:rsidRPr="00D1260B">
        <w:rPr>
          <w:rFonts w:ascii="Arial" w:eastAsia="Times New Roman" w:hAnsi="Arial" w:cs="Arial"/>
          <w:lang w:eastAsia="pl-PL"/>
        </w:rPr>
        <w:t xml:space="preserve"> warunki określone przez Zamawiającego zawarte w zapytaniu ofertowym.</w:t>
      </w:r>
    </w:p>
    <w:p w:rsidR="007A52C5" w:rsidRPr="00D1260B" w:rsidRDefault="00A57042" w:rsidP="00D1260B">
      <w:pPr>
        <w:spacing w:after="360" w:line="240" w:lineRule="auto"/>
        <w:jc w:val="both"/>
        <w:rPr>
          <w:rFonts w:ascii="Arial" w:hAnsi="Arial" w:cs="Arial"/>
          <w:i/>
        </w:rPr>
      </w:pPr>
      <w:r w:rsidRPr="00D1260B">
        <w:rPr>
          <w:rFonts w:ascii="Arial" w:eastAsia="Times New Roman" w:hAnsi="Arial" w:cs="Arial"/>
          <w:lang w:eastAsia="pl-PL"/>
        </w:rPr>
        <w:t>Oświadczam, że posiadam</w:t>
      </w:r>
      <w:r w:rsidR="007A52C5" w:rsidRPr="00D1260B">
        <w:rPr>
          <w:rStyle w:val="dane1"/>
          <w:rFonts w:ascii="Arial" w:hAnsi="Arial" w:cs="Arial"/>
          <w:bCs/>
          <w:color w:val="auto"/>
        </w:rPr>
        <w:t xml:space="preserve"> warunki ekonomiczne, finansowe, techniczne i zawodowe gwarantujące prawidłowe wykonanie przedmiotu zamówienia.</w:t>
      </w:r>
    </w:p>
    <w:p w:rsidR="005D3224" w:rsidRPr="00D1260B" w:rsidRDefault="00A57042" w:rsidP="00D1260B">
      <w:pPr>
        <w:spacing w:after="360" w:line="240" w:lineRule="auto"/>
        <w:jc w:val="both"/>
        <w:rPr>
          <w:rFonts w:ascii="Arial" w:hAnsi="Arial" w:cs="Arial"/>
          <w:i/>
        </w:rPr>
      </w:pPr>
      <w:r w:rsidRPr="00D1260B">
        <w:rPr>
          <w:rFonts w:ascii="Arial" w:eastAsia="Calibri" w:hAnsi="Arial" w:cs="Arial"/>
          <w:lang w:eastAsia="pl-PL"/>
        </w:rPr>
        <w:t>Oświadczam, że jeżeli moja</w:t>
      </w:r>
      <w:r w:rsidR="007A52C5" w:rsidRPr="00D1260B">
        <w:rPr>
          <w:rFonts w:ascii="Arial" w:eastAsia="Calibri" w:hAnsi="Arial" w:cs="Arial"/>
          <w:lang w:eastAsia="pl-PL"/>
        </w:rPr>
        <w:t xml:space="preserve"> ofert</w:t>
      </w:r>
      <w:r w:rsidRPr="00D1260B">
        <w:rPr>
          <w:rFonts w:ascii="Arial" w:eastAsia="Calibri" w:hAnsi="Arial" w:cs="Arial"/>
          <w:lang w:eastAsia="pl-PL"/>
        </w:rPr>
        <w:t>a zostanie wybrana, zobowiązuję</w:t>
      </w:r>
      <w:r w:rsidR="007A52C5" w:rsidRPr="00D1260B">
        <w:rPr>
          <w:rFonts w:ascii="Arial" w:eastAsia="Calibri" w:hAnsi="Arial" w:cs="Arial"/>
          <w:lang w:eastAsia="pl-PL"/>
        </w:rPr>
        <w:t xml:space="preserve"> się do zawarcia umowy na warunkach określonych </w:t>
      </w:r>
      <w:r w:rsidR="00B4588F" w:rsidRPr="00D1260B">
        <w:rPr>
          <w:rFonts w:ascii="Arial" w:eastAsia="Calibri" w:hAnsi="Arial" w:cs="Arial"/>
          <w:lang w:eastAsia="pl-PL"/>
        </w:rPr>
        <w:t>w zapytaniu ofertowym</w:t>
      </w:r>
      <w:r w:rsidR="007A52C5" w:rsidRPr="00D1260B">
        <w:rPr>
          <w:rFonts w:ascii="Arial" w:eastAsia="Calibri" w:hAnsi="Arial" w:cs="Arial"/>
          <w:lang w:eastAsia="pl-PL"/>
        </w:rPr>
        <w:t xml:space="preserve">, w miejscu i terminie określonym przez Zamawiającego. </w:t>
      </w:r>
    </w:p>
    <w:p w:rsidR="00E14255" w:rsidRPr="00D1260B" w:rsidRDefault="00E14255" w:rsidP="00D1260B">
      <w:pPr>
        <w:spacing w:after="360" w:line="240" w:lineRule="auto"/>
        <w:jc w:val="both"/>
        <w:rPr>
          <w:rFonts w:ascii="Arial" w:eastAsia="Calibri" w:hAnsi="Arial" w:cs="Arial"/>
          <w:lang w:eastAsia="pl-PL"/>
        </w:rPr>
      </w:pPr>
      <w:r w:rsidRPr="00D1260B">
        <w:rPr>
          <w:rFonts w:ascii="Arial" w:eastAsia="Calibri" w:hAnsi="Arial" w:cs="Arial"/>
          <w:lang w:eastAsia="pl-PL"/>
        </w:rPr>
        <w:t>Oświadczamy,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 – jeżeli dotyczy.</w:t>
      </w:r>
    </w:p>
    <w:p w:rsidR="00E14255" w:rsidRPr="00D1260B" w:rsidRDefault="00E14255" w:rsidP="00D1260B">
      <w:pPr>
        <w:spacing w:after="360" w:line="240" w:lineRule="auto"/>
        <w:jc w:val="both"/>
        <w:rPr>
          <w:rFonts w:ascii="Arial" w:eastAsia="Calibri" w:hAnsi="Arial" w:cs="Arial"/>
          <w:lang w:eastAsia="pl-PL"/>
        </w:rPr>
      </w:pPr>
      <w:r w:rsidRPr="00D1260B">
        <w:rPr>
          <w:rFonts w:ascii="Arial" w:eastAsia="Calibri" w:hAnsi="Arial" w:cs="Arial"/>
          <w:lang w:eastAsia="pl-PL"/>
        </w:rPr>
        <w:t xml:space="preserve">Osobą do kontaktu z Zamawiającym odpowiedzialną za wykonanie zamówienia jest </w:t>
      </w:r>
    </w:p>
    <w:p w:rsidR="00E14255" w:rsidRDefault="00E14255" w:rsidP="00D1260B">
      <w:pPr>
        <w:spacing w:after="360"/>
        <w:jc w:val="both"/>
        <w:rPr>
          <w:rFonts w:ascii="Arial" w:hAnsi="Arial" w:cs="Arial"/>
        </w:rPr>
      </w:pPr>
      <w:r w:rsidRPr="00774A91">
        <w:rPr>
          <w:rFonts w:ascii="Arial" w:hAnsi="Arial" w:cs="Arial"/>
        </w:rPr>
        <w:t>........................................................................</w:t>
      </w:r>
    </w:p>
    <w:p w:rsidR="00E14255" w:rsidRDefault="00E14255" w:rsidP="00D1260B">
      <w:pPr>
        <w:spacing w:after="360"/>
        <w:jc w:val="both"/>
        <w:rPr>
          <w:rFonts w:ascii="Arial" w:hAnsi="Arial" w:cs="Arial"/>
        </w:rPr>
      </w:pPr>
      <w:r w:rsidRPr="00774A91">
        <w:rPr>
          <w:rFonts w:ascii="Arial" w:hAnsi="Arial" w:cs="Arial"/>
        </w:rPr>
        <w:t>tel.</w:t>
      </w:r>
      <w:r>
        <w:rPr>
          <w:rFonts w:ascii="Arial" w:hAnsi="Arial" w:cs="Arial"/>
        </w:rPr>
        <w:t xml:space="preserve"> </w:t>
      </w:r>
      <w:r w:rsidRPr="00774A91">
        <w:rPr>
          <w:rFonts w:ascii="Arial" w:hAnsi="Arial" w:cs="Arial"/>
        </w:rPr>
        <w:t>.....................................................</w:t>
      </w:r>
      <w:r>
        <w:rPr>
          <w:rFonts w:ascii="Arial" w:hAnsi="Arial" w:cs="Arial"/>
        </w:rPr>
        <w:t>......</w:t>
      </w:r>
      <w:r w:rsidRPr="00774A91">
        <w:rPr>
          <w:rFonts w:ascii="Arial" w:hAnsi="Arial" w:cs="Arial"/>
        </w:rPr>
        <w:t>.....</w:t>
      </w:r>
    </w:p>
    <w:p w:rsidR="00E14255" w:rsidRPr="00774A91" w:rsidRDefault="00E14255" w:rsidP="00D1260B">
      <w:pPr>
        <w:spacing w:after="360"/>
        <w:jc w:val="both"/>
        <w:rPr>
          <w:rFonts w:ascii="Arial" w:hAnsi="Arial" w:cs="Arial"/>
        </w:rPr>
      </w:pPr>
      <w:r>
        <w:rPr>
          <w:rFonts w:ascii="Arial" w:hAnsi="Arial" w:cs="Arial"/>
        </w:rPr>
        <w:t xml:space="preserve">e-mail </w:t>
      </w:r>
      <w:r w:rsidRPr="00774A91">
        <w:rPr>
          <w:rFonts w:ascii="Arial" w:hAnsi="Arial" w:cs="Arial"/>
        </w:rPr>
        <w:t>.....................................................</w:t>
      </w:r>
      <w:r>
        <w:rPr>
          <w:rFonts w:ascii="Arial" w:hAnsi="Arial" w:cs="Arial"/>
        </w:rPr>
        <w:t>.</w:t>
      </w:r>
      <w:r w:rsidRPr="00774A91">
        <w:rPr>
          <w:rFonts w:ascii="Arial" w:hAnsi="Arial" w:cs="Arial"/>
        </w:rPr>
        <w:t>.....</w:t>
      </w:r>
    </w:p>
    <w:p w:rsidR="00CD5C83" w:rsidRPr="00B4588F" w:rsidRDefault="00CD5C83" w:rsidP="007A52C5">
      <w:pPr>
        <w:spacing w:after="0" w:line="240" w:lineRule="auto"/>
        <w:jc w:val="both"/>
        <w:rPr>
          <w:rFonts w:ascii="Arial" w:eastAsia="Calibri" w:hAnsi="Arial" w:cs="Arial"/>
          <w:bCs/>
          <w:lang w:eastAsia="pl-PL"/>
        </w:rPr>
      </w:pPr>
    </w:p>
    <w:p w:rsidR="00B4588F" w:rsidRPr="00B4588F" w:rsidRDefault="00B4588F" w:rsidP="007A52C5">
      <w:pPr>
        <w:spacing w:after="0" w:line="240" w:lineRule="auto"/>
        <w:jc w:val="both"/>
        <w:rPr>
          <w:rFonts w:ascii="Arial" w:eastAsia="Calibri" w:hAnsi="Arial" w:cs="Arial"/>
          <w:bCs/>
          <w:lang w:eastAsia="pl-PL"/>
        </w:rPr>
      </w:pPr>
    </w:p>
    <w:p w:rsidR="00A010CE" w:rsidRPr="00B4588F" w:rsidRDefault="00A010CE" w:rsidP="007A52C5">
      <w:pPr>
        <w:spacing w:after="0" w:line="240" w:lineRule="auto"/>
        <w:jc w:val="both"/>
        <w:rPr>
          <w:rFonts w:ascii="Arial" w:eastAsia="Calibri" w:hAnsi="Arial" w:cs="Arial"/>
          <w:bCs/>
          <w:lang w:eastAsia="pl-PL"/>
        </w:rPr>
      </w:pPr>
    </w:p>
    <w:p w:rsidR="007A52C5" w:rsidRPr="00B4588F" w:rsidRDefault="007A52C5" w:rsidP="007A52C5">
      <w:pPr>
        <w:spacing w:after="0" w:line="240" w:lineRule="auto"/>
        <w:jc w:val="both"/>
        <w:rPr>
          <w:rFonts w:ascii="Arial" w:eastAsia="Calibri" w:hAnsi="Arial" w:cs="Arial"/>
          <w:lang w:eastAsia="pl-PL"/>
        </w:rPr>
      </w:pPr>
      <w:r w:rsidRPr="00B4588F">
        <w:rPr>
          <w:rFonts w:ascii="Arial" w:eastAsia="Calibri" w:hAnsi="Arial" w:cs="Arial"/>
          <w:bCs/>
          <w:lang w:eastAsia="pl-PL"/>
        </w:rPr>
        <w:t>Integralną część oferty stanowią załączniki</w:t>
      </w:r>
      <w:r w:rsidRPr="00B4588F">
        <w:rPr>
          <w:rFonts w:ascii="Arial" w:eastAsia="Calibri" w:hAnsi="Arial" w:cs="Arial"/>
          <w:lang w:eastAsia="pl-PL"/>
        </w:rPr>
        <w:t>:</w:t>
      </w:r>
    </w:p>
    <w:p w:rsidR="007A52C5" w:rsidRPr="00B4588F" w:rsidRDefault="007A52C5" w:rsidP="007A52C5">
      <w:pPr>
        <w:spacing w:after="0" w:line="240" w:lineRule="auto"/>
        <w:jc w:val="both"/>
        <w:rPr>
          <w:rFonts w:ascii="Arial" w:eastAsia="Calibri" w:hAnsi="Arial" w:cs="Arial"/>
          <w:lang w:eastAsia="pl-PL"/>
        </w:rPr>
      </w:pPr>
      <w:r w:rsidRPr="00B4588F">
        <w:rPr>
          <w:rFonts w:ascii="Arial" w:eastAsia="Calibri" w:hAnsi="Arial" w:cs="Arial"/>
          <w:lang w:eastAsia="pl-PL"/>
        </w:rPr>
        <w:t xml:space="preserve"> </w:t>
      </w:r>
    </w:p>
    <w:p w:rsidR="007A52C5" w:rsidRPr="00E14255" w:rsidRDefault="007A52C5" w:rsidP="00E14255">
      <w:pPr>
        <w:numPr>
          <w:ilvl w:val="0"/>
          <w:numId w:val="1"/>
        </w:numPr>
        <w:tabs>
          <w:tab w:val="clear" w:pos="720"/>
          <w:tab w:val="num" w:pos="426"/>
        </w:tabs>
        <w:spacing w:after="240" w:line="240" w:lineRule="auto"/>
        <w:ind w:left="425" w:hanging="357"/>
        <w:jc w:val="both"/>
        <w:rPr>
          <w:rFonts w:ascii="Arial" w:eastAsia="Calibri" w:hAnsi="Arial" w:cs="Arial"/>
          <w:lang w:eastAsia="pl-PL"/>
        </w:rPr>
      </w:pPr>
      <w:r w:rsidRPr="00B4588F">
        <w:rPr>
          <w:rFonts w:ascii="Arial" w:eastAsia="Calibri" w:hAnsi="Arial" w:cs="Arial"/>
          <w:lang w:eastAsia="pl-PL"/>
        </w:rPr>
        <w:t xml:space="preserve">........................................................                     </w:t>
      </w:r>
    </w:p>
    <w:p w:rsidR="007A52C5" w:rsidRPr="00E14255" w:rsidRDefault="007A52C5" w:rsidP="00E14255">
      <w:pPr>
        <w:numPr>
          <w:ilvl w:val="0"/>
          <w:numId w:val="1"/>
        </w:numPr>
        <w:tabs>
          <w:tab w:val="clear" w:pos="720"/>
          <w:tab w:val="num" w:pos="426"/>
        </w:tabs>
        <w:spacing w:after="240" w:line="240" w:lineRule="auto"/>
        <w:ind w:left="425" w:hanging="357"/>
        <w:jc w:val="both"/>
        <w:rPr>
          <w:rFonts w:ascii="Arial" w:eastAsia="Calibri" w:hAnsi="Arial" w:cs="Arial"/>
          <w:lang w:eastAsia="pl-PL"/>
        </w:rPr>
      </w:pPr>
      <w:r w:rsidRPr="00B4588F">
        <w:rPr>
          <w:rFonts w:ascii="Arial" w:eastAsia="Calibri" w:hAnsi="Arial" w:cs="Arial"/>
          <w:lang w:eastAsia="pl-PL"/>
        </w:rPr>
        <w:t xml:space="preserve">........................................................                     </w:t>
      </w:r>
    </w:p>
    <w:p w:rsidR="007A52C5" w:rsidRPr="00E14255" w:rsidRDefault="007A52C5" w:rsidP="00E14255">
      <w:pPr>
        <w:numPr>
          <w:ilvl w:val="0"/>
          <w:numId w:val="1"/>
        </w:numPr>
        <w:tabs>
          <w:tab w:val="clear" w:pos="720"/>
          <w:tab w:val="num" w:pos="426"/>
        </w:tabs>
        <w:spacing w:after="240" w:line="240" w:lineRule="auto"/>
        <w:ind w:left="425" w:hanging="357"/>
        <w:jc w:val="both"/>
        <w:rPr>
          <w:rFonts w:ascii="Arial" w:eastAsia="Calibri" w:hAnsi="Arial" w:cs="Arial"/>
          <w:lang w:eastAsia="pl-PL"/>
        </w:rPr>
      </w:pPr>
      <w:r w:rsidRPr="00B4588F">
        <w:rPr>
          <w:rFonts w:ascii="Arial" w:eastAsia="Calibri" w:hAnsi="Arial" w:cs="Arial"/>
          <w:lang w:eastAsia="pl-PL"/>
        </w:rPr>
        <w:t xml:space="preserve">........................................................                     </w:t>
      </w:r>
    </w:p>
    <w:p w:rsidR="007A52C5" w:rsidRPr="00E14255" w:rsidRDefault="007A52C5" w:rsidP="00E14255">
      <w:pPr>
        <w:numPr>
          <w:ilvl w:val="0"/>
          <w:numId w:val="1"/>
        </w:numPr>
        <w:tabs>
          <w:tab w:val="clear" w:pos="720"/>
          <w:tab w:val="num" w:pos="426"/>
        </w:tabs>
        <w:spacing w:after="240" w:line="240" w:lineRule="auto"/>
        <w:ind w:left="425" w:hanging="357"/>
        <w:jc w:val="both"/>
        <w:rPr>
          <w:rFonts w:ascii="Arial" w:eastAsia="Calibri" w:hAnsi="Arial" w:cs="Arial"/>
          <w:lang w:eastAsia="pl-PL"/>
        </w:rPr>
      </w:pPr>
      <w:r w:rsidRPr="00B4588F">
        <w:rPr>
          <w:rFonts w:ascii="Arial" w:eastAsia="Calibri" w:hAnsi="Arial" w:cs="Arial"/>
          <w:lang w:eastAsia="pl-PL"/>
        </w:rPr>
        <w:lastRenderedPageBreak/>
        <w:t xml:space="preserve">........................................................                     </w:t>
      </w:r>
    </w:p>
    <w:p w:rsidR="007A52C5" w:rsidRPr="00B4588F" w:rsidRDefault="007A52C5" w:rsidP="00E14255">
      <w:pPr>
        <w:numPr>
          <w:ilvl w:val="0"/>
          <w:numId w:val="1"/>
        </w:numPr>
        <w:tabs>
          <w:tab w:val="clear" w:pos="720"/>
          <w:tab w:val="num" w:pos="426"/>
        </w:tabs>
        <w:spacing w:after="240" w:line="240" w:lineRule="auto"/>
        <w:ind w:left="425" w:hanging="357"/>
        <w:jc w:val="both"/>
        <w:rPr>
          <w:rFonts w:ascii="Arial" w:eastAsia="Calibri" w:hAnsi="Arial" w:cs="Arial"/>
          <w:lang w:eastAsia="pl-PL"/>
        </w:rPr>
      </w:pPr>
      <w:r w:rsidRPr="00B4588F">
        <w:rPr>
          <w:rFonts w:ascii="Arial" w:eastAsia="Calibri" w:hAnsi="Arial" w:cs="Arial"/>
          <w:lang w:eastAsia="pl-PL"/>
        </w:rPr>
        <w:t xml:space="preserve">........................................................                    </w:t>
      </w:r>
    </w:p>
    <w:p w:rsidR="007A52C5" w:rsidRPr="00B4588F" w:rsidRDefault="007A52C5" w:rsidP="007A52C5">
      <w:pPr>
        <w:spacing w:after="0" w:line="240" w:lineRule="auto"/>
        <w:jc w:val="both"/>
        <w:rPr>
          <w:rFonts w:ascii="Arial" w:eastAsia="Calibri" w:hAnsi="Arial" w:cs="Arial"/>
          <w:lang w:eastAsia="pl-PL"/>
        </w:rPr>
      </w:pPr>
    </w:p>
    <w:p w:rsidR="007A52C5" w:rsidRPr="00B4588F" w:rsidRDefault="007A52C5" w:rsidP="007A52C5">
      <w:pPr>
        <w:spacing w:after="0" w:line="240" w:lineRule="auto"/>
        <w:jc w:val="both"/>
        <w:rPr>
          <w:rFonts w:ascii="Arial" w:eastAsia="Calibri" w:hAnsi="Arial" w:cs="Arial"/>
          <w:lang w:eastAsia="pl-PL"/>
        </w:rPr>
      </w:pPr>
    </w:p>
    <w:p w:rsidR="007A52C5" w:rsidRPr="00B4588F" w:rsidRDefault="007A52C5" w:rsidP="007A52C5">
      <w:pPr>
        <w:spacing w:after="0" w:line="240" w:lineRule="auto"/>
        <w:jc w:val="both"/>
        <w:rPr>
          <w:rFonts w:ascii="Arial" w:eastAsia="Calibri" w:hAnsi="Arial" w:cs="Arial"/>
          <w:u w:val="single"/>
          <w:lang w:eastAsia="pl-PL"/>
        </w:rPr>
      </w:pPr>
    </w:p>
    <w:p w:rsidR="007A52C5" w:rsidRPr="00B4588F" w:rsidRDefault="007A52C5" w:rsidP="007A52C5">
      <w:pPr>
        <w:spacing w:after="0" w:line="240" w:lineRule="auto"/>
        <w:jc w:val="both"/>
        <w:rPr>
          <w:rFonts w:ascii="Arial" w:eastAsia="Calibri" w:hAnsi="Arial" w:cs="Arial"/>
          <w:u w:val="single"/>
          <w:lang w:eastAsia="pl-PL"/>
        </w:rPr>
      </w:pPr>
    </w:p>
    <w:p w:rsidR="007A52C5" w:rsidRPr="00B4588F" w:rsidRDefault="007A52C5" w:rsidP="007A52C5">
      <w:pPr>
        <w:spacing w:after="0" w:line="240" w:lineRule="auto"/>
        <w:jc w:val="both"/>
        <w:rPr>
          <w:rFonts w:ascii="Arial" w:eastAsia="Calibri" w:hAnsi="Arial" w:cs="Arial"/>
          <w:u w:val="single"/>
          <w:lang w:eastAsia="pl-PL"/>
        </w:rPr>
      </w:pPr>
    </w:p>
    <w:p w:rsidR="007A52C5" w:rsidRPr="006A0B15" w:rsidRDefault="007A52C5" w:rsidP="007A52C5">
      <w:pPr>
        <w:spacing w:after="0" w:line="240" w:lineRule="auto"/>
        <w:jc w:val="both"/>
        <w:rPr>
          <w:rFonts w:ascii="Arial" w:eastAsia="Calibri" w:hAnsi="Arial" w:cs="Arial"/>
          <w:sz w:val="20"/>
          <w:szCs w:val="24"/>
          <w:u w:val="single"/>
          <w:lang w:eastAsia="pl-PL"/>
        </w:rPr>
      </w:pPr>
    </w:p>
    <w:p w:rsidR="007A52C5" w:rsidRPr="006A0B15" w:rsidRDefault="007A52C5" w:rsidP="007A52C5">
      <w:pPr>
        <w:spacing w:after="0" w:line="240" w:lineRule="auto"/>
        <w:jc w:val="both"/>
        <w:rPr>
          <w:rFonts w:ascii="Arial" w:eastAsia="Calibri" w:hAnsi="Arial" w:cs="Arial"/>
          <w:sz w:val="20"/>
          <w:szCs w:val="24"/>
          <w:u w:val="single"/>
          <w:lang w:eastAsia="pl-PL"/>
        </w:rPr>
      </w:pPr>
    </w:p>
    <w:p w:rsidR="007A52C5" w:rsidRPr="006A0B15" w:rsidRDefault="007A52C5" w:rsidP="007A52C5">
      <w:pPr>
        <w:spacing w:after="0" w:line="240" w:lineRule="auto"/>
        <w:jc w:val="both"/>
        <w:rPr>
          <w:rFonts w:ascii="Arial" w:eastAsia="Calibri" w:hAnsi="Arial" w:cs="Arial"/>
          <w:sz w:val="20"/>
          <w:szCs w:val="24"/>
          <w:lang w:eastAsia="pl-PL"/>
        </w:rPr>
      </w:pPr>
    </w:p>
    <w:p w:rsidR="007A52C5" w:rsidRPr="00E14255" w:rsidRDefault="007A52C5" w:rsidP="00E14255">
      <w:pPr>
        <w:tabs>
          <w:tab w:val="left" w:pos="5245"/>
        </w:tabs>
        <w:spacing w:after="0" w:line="240" w:lineRule="auto"/>
        <w:rPr>
          <w:rFonts w:ascii="Arial" w:eastAsia="Calibri" w:hAnsi="Arial" w:cs="Arial"/>
          <w:iCs/>
          <w:lang w:eastAsia="pl-PL"/>
        </w:rPr>
      </w:pPr>
      <w:r w:rsidRPr="00E14255">
        <w:rPr>
          <w:rFonts w:ascii="Arial" w:eastAsia="Calibri" w:hAnsi="Arial" w:cs="Arial"/>
          <w:iCs/>
          <w:lang w:eastAsia="pl-PL"/>
        </w:rPr>
        <w:t>..............................................</w:t>
      </w:r>
      <w:r w:rsidR="00E14255">
        <w:rPr>
          <w:rFonts w:ascii="Arial" w:eastAsia="Calibri" w:hAnsi="Arial" w:cs="Arial"/>
          <w:iCs/>
          <w:lang w:eastAsia="pl-PL"/>
        </w:rPr>
        <w:tab/>
      </w:r>
      <w:r w:rsidRPr="00E14255">
        <w:rPr>
          <w:rFonts w:ascii="Arial" w:eastAsia="Calibri" w:hAnsi="Arial" w:cs="Arial"/>
          <w:iCs/>
          <w:lang w:eastAsia="pl-PL"/>
        </w:rPr>
        <w:t>...................................................</w:t>
      </w:r>
      <w:r w:rsidR="00B4588F" w:rsidRPr="00E14255">
        <w:rPr>
          <w:rFonts w:ascii="Arial" w:eastAsia="Calibri" w:hAnsi="Arial" w:cs="Arial"/>
          <w:iCs/>
          <w:lang w:eastAsia="pl-PL"/>
        </w:rPr>
        <w:t>........</w:t>
      </w:r>
      <w:r w:rsidRPr="00E14255">
        <w:rPr>
          <w:rFonts w:ascii="Arial" w:eastAsia="Calibri" w:hAnsi="Arial" w:cs="Arial"/>
          <w:iCs/>
          <w:lang w:eastAsia="pl-PL"/>
        </w:rPr>
        <w:t>...</w:t>
      </w:r>
    </w:p>
    <w:p w:rsidR="007A52C5" w:rsidRPr="006A0B15" w:rsidRDefault="007A52C5" w:rsidP="007A52C5">
      <w:pPr>
        <w:spacing w:after="0" w:line="240" w:lineRule="auto"/>
        <w:jc w:val="both"/>
        <w:rPr>
          <w:rFonts w:ascii="Arial" w:eastAsia="Calibri" w:hAnsi="Arial" w:cs="Arial"/>
          <w:i/>
          <w:iCs/>
          <w:sz w:val="16"/>
          <w:szCs w:val="24"/>
          <w:lang w:eastAsia="pl-PL"/>
        </w:rPr>
      </w:pPr>
      <w:r w:rsidRPr="006A0B15">
        <w:rPr>
          <w:rFonts w:ascii="Arial" w:eastAsia="Calibri" w:hAnsi="Arial" w:cs="Arial"/>
          <w:i/>
          <w:iCs/>
          <w:sz w:val="16"/>
          <w:szCs w:val="24"/>
          <w:lang w:eastAsia="pl-PL"/>
        </w:rPr>
        <w:t xml:space="preserve">       </w:t>
      </w:r>
      <w:r w:rsidR="00E14255">
        <w:rPr>
          <w:rFonts w:ascii="Arial" w:eastAsia="Calibri" w:hAnsi="Arial" w:cs="Arial"/>
          <w:i/>
          <w:iCs/>
          <w:sz w:val="16"/>
          <w:szCs w:val="24"/>
          <w:lang w:eastAsia="pl-PL"/>
        </w:rPr>
        <w:t xml:space="preserve">       </w:t>
      </w:r>
      <w:r w:rsidRPr="006A0B15">
        <w:rPr>
          <w:rFonts w:ascii="Arial" w:eastAsia="Calibri" w:hAnsi="Arial" w:cs="Arial"/>
          <w:i/>
          <w:iCs/>
          <w:sz w:val="16"/>
          <w:szCs w:val="24"/>
          <w:lang w:eastAsia="pl-PL"/>
        </w:rPr>
        <w:t xml:space="preserve">  miejscowość, data</w:t>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r>
      <w:r w:rsidRPr="006A0B15">
        <w:rPr>
          <w:rFonts w:ascii="Arial" w:eastAsia="Calibri" w:hAnsi="Arial" w:cs="Arial"/>
          <w:i/>
          <w:iCs/>
          <w:sz w:val="16"/>
          <w:szCs w:val="24"/>
          <w:lang w:eastAsia="pl-PL"/>
        </w:rPr>
        <w:tab/>
        <w:t xml:space="preserve">             pie</w:t>
      </w:r>
      <w:r w:rsidR="000D29ED">
        <w:rPr>
          <w:rFonts w:ascii="Arial" w:eastAsia="Calibri" w:hAnsi="Arial" w:cs="Arial"/>
          <w:i/>
          <w:iCs/>
          <w:sz w:val="16"/>
          <w:szCs w:val="24"/>
          <w:lang w:eastAsia="pl-PL"/>
        </w:rPr>
        <w:t>częć i podpis</w:t>
      </w:r>
      <w:r w:rsidRPr="006A0B15">
        <w:rPr>
          <w:rFonts w:ascii="Arial" w:eastAsia="Calibri" w:hAnsi="Arial" w:cs="Arial"/>
          <w:i/>
          <w:iCs/>
          <w:sz w:val="16"/>
          <w:szCs w:val="24"/>
          <w:lang w:eastAsia="pl-PL"/>
        </w:rPr>
        <w:t xml:space="preserve"> </w:t>
      </w:r>
      <w:r w:rsidR="000D29ED">
        <w:rPr>
          <w:rFonts w:ascii="Arial" w:eastAsia="Calibri" w:hAnsi="Arial" w:cs="Arial"/>
          <w:i/>
          <w:iCs/>
          <w:sz w:val="16"/>
          <w:szCs w:val="24"/>
          <w:lang w:eastAsia="pl-PL"/>
        </w:rPr>
        <w:t>osoby/</w:t>
      </w:r>
      <w:r w:rsidRPr="006A0B15">
        <w:rPr>
          <w:rFonts w:ascii="Arial" w:eastAsia="Calibri" w:hAnsi="Arial" w:cs="Arial"/>
          <w:i/>
          <w:iCs/>
          <w:sz w:val="16"/>
          <w:szCs w:val="24"/>
          <w:lang w:eastAsia="pl-PL"/>
        </w:rPr>
        <w:t xml:space="preserve">osób uprawnionych do </w:t>
      </w:r>
    </w:p>
    <w:p w:rsidR="007A52C5" w:rsidRPr="006A0B15" w:rsidRDefault="00E14255" w:rsidP="007A52C5">
      <w:pPr>
        <w:spacing w:after="0" w:line="240" w:lineRule="auto"/>
        <w:rPr>
          <w:rFonts w:ascii="Arial" w:eastAsia="Calibri" w:hAnsi="Arial" w:cs="Arial"/>
          <w:i/>
          <w:iCs/>
          <w:sz w:val="16"/>
          <w:szCs w:val="24"/>
          <w:lang w:eastAsia="pl-PL"/>
        </w:rPr>
      </w:pPr>
      <w:r>
        <w:rPr>
          <w:rFonts w:ascii="Arial" w:eastAsia="Calibri" w:hAnsi="Arial" w:cs="Arial"/>
          <w:sz w:val="16"/>
          <w:szCs w:val="24"/>
          <w:lang w:eastAsia="pl-PL"/>
        </w:rPr>
        <w:tab/>
      </w:r>
      <w:r w:rsidR="007A52C5" w:rsidRPr="006A0B15">
        <w:rPr>
          <w:rFonts w:ascii="Arial" w:eastAsia="Calibri" w:hAnsi="Arial" w:cs="Arial"/>
          <w:sz w:val="16"/>
          <w:szCs w:val="24"/>
          <w:lang w:eastAsia="pl-PL"/>
        </w:rPr>
        <w:tab/>
      </w:r>
      <w:r w:rsidR="007A52C5" w:rsidRPr="006A0B15">
        <w:rPr>
          <w:rFonts w:ascii="Arial" w:eastAsia="Calibri" w:hAnsi="Arial" w:cs="Arial"/>
          <w:sz w:val="16"/>
          <w:szCs w:val="24"/>
          <w:lang w:eastAsia="pl-PL"/>
        </w:rPr>
        <w:tab/>
      </w:r>
      <w:r w:rsidR="007A52C5" w:rsidRPr="006A0B15">
        <w:rPr>
          <w:rFonts w:ascii="Arial" w:eastAsia="Calibri" w:hAnsi="Arial" w:cs="Arial"/>
          <w:sz w:val="16"/>
          <w:szCs w:val="24"/>
          <w:lang w:eastAsia="pl-PL"/>
        </w:rPr>
        <w:tab/>
      </w:r>
      <w:r w:rsidR="007A52C5" w:rsidRPr="006A0B15">
        <w:rPr>
          <w:rFonts w:ascii="Arial" w:eastAsia="Calibri" w:hAnsi="Arial" w:cs="Arial"/>
          <w:sz w:val="16"/>
          <w:szCs w:val="24"/>
          <w:lang w:eastAsia="pl-PL"/>
        </w:rPr>
        <w:tab/>
      </w:r>
      <w:r w:rsidR="007A52C5" w:rsidRPr="006A0B15">
        <w:rPr>
          <w:rFonts w:ascii="Arial" w:eastAsia="Calibri" w:hAnsi="Arial" w:cs="Arial"/>
          <w:sz w:val="16"/>
          <w:szCs w:val="24"/>
          <w:lang w:eastAsia="pl-PL"/>
        </w:rPr>
        <w:tab/>
        <w:t xml:space="preserve">                            </w:t>
      </w:r>
      <w:r w:rsidR="00B4588F">
        <w:rPr>
          <w:rFonts w:ascii="Arial" w:eastAsia="Calibri" w:hAnsi="Arial" w:cs="Arial"/>
          <w:sz w:val="16"/>
          <w:szCs w:val="24"/>
          <w:lang w:eastAsia="pl-PL"/>
        </w:rPr>
        <w:t xml:space="preserve">              </w:t>
      </w:r>
      <w:r w:rsidR="00B4588F">
        <w:rPr>
          <w:rFonts w:ascii="Arial" w:eastAsia="Calibri" w:hAnsi="Arial" w:cs="Arial"/>
          <w:i/>
          <w:iCs/>
          <w:sz w:val="16"/>
          <w:szCs w:val="24"/>
          <w:lang w:eastAsia="pl-PL"/>
        </w:rPr>
        <w:t xml:space="preserve">reprezentowania </w:t>
      </w:r>
      <w:r w:rsidR="007A52C5" w:rsidRPr="006A0B15">
        <w:rPr>
          <w:rFonts w:ascii="Arial" w:eastAsia="Calibri" w:hAnsi="Arial" w:cs="Arial"/>
          <w:i/>
          <w:iCs/>
          <w:sz w:val="16"/>
          <w:szCs w:val="24"/>
          <w:lang w:eastAsia="pl-PL"/>
        </w:rPr>
        <w:t xml:space="preserve"> </w:t>
      </w:r>
      <w:r w:rsidR="00B4588F">
        <w:rPr>
          <w:rFonts w:ascii="Arial" w:eastAsia="Calibri" w:hAnsi="Arial" w:cs="Arial"/>
          <w:i/>
          <w:iCs/>
          <w:sz w:val="16"/>
          <w:szCs w:val="24"/>
          <w:lang w:eastAsia="pl-PL"/>
        </w:rPr>
        <w:t>W</w:t>
      </w:r>
      <w:r w:rsidR="007A52C5" w:rsidRPr="006A0B15">
        <w:rPr>
          <w:rFonts w:ascii="Arial" w:eastAsia="Calibri" w:hAnsi="Arial" w:cs="Arial"/>
          <w:i/>
          <w:iCs/>
          <w:sz w:val="16"/>
          <w:szCs w:val="24"/>
          <w:lang w:eastAsia="pl-PL"/>
        </w:rPr>
        <w:t xml:space="preserve">ykonawcy       </w:t>
      </w:r>
    </w:p>
    <w:p w:rsidR="00FE4BEA" w:rsidRDefault="00FE4BEA"/>
    <w:sectPr w:rsidR="00FE4BEA" w:rsidSect="006702FD">
      <w:footerReference w:type="even" r:id="rId9"/>
      <w:footerReference w:type="default" r:id="rId10"/>
      <w:pgSz w:w="11906" w:h="16838"/>
      <w:pgMar w:top="1079" w:right="1417" w:bottom="1079" w:left="1417" w:header="708" w:footer="1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18" w:rsidRDefault="00620818">
      <w:pPr>
        <w:spacing w:after="0" w:line="240" w:lineRule="auto"/>
      </w:pPr>
      <w:r>
        <w:separator/>
      </w:r>
    </w:p>
  </w:endnote>
  <w:endnote w:type="continuationSeparator" w:id="0">
    <w:p w:rsidR="00620818" w:rsidRDefault="0062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238170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D" w:rsidRDefault="007A52C5" w:rsidP="006702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702FD" w:rsidRDefault="00620818" w:rsidP="006702F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FD" w:rsidRDefault="007A52C5" w:rsidP="006702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3396">
      <w:rPr>
        <w:rStyle w:val="Numerstrony"/>
        <w:noProof/>
      </w:rPr>
      <w:t>6</w:t>
    </w:r>
    <w:r>
      <w:rPr>
        <w:rStyle w:val="Numerstrony"/>
      </w:rPr>
      <w:fldChar w:fldCharType="end"/>
    </w:r>
  </w:p>
  <w:p w:rsidR="006702FD" w:rsidRDefault="00620818" w:rsidP="006702F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18" w:rsidRDefault="00620818">
      <w:pPr>
        <w:spacing w:after="0" w:line="240" w:lineRule="auto"/>
      </w:pPr>
      <w:r>
        <w:separator/>
      </w:r>
    </w:p>
  </w:footnote>
  <w:footnote w:type="continuationSeparator" w:id="0">
    <w:p w:rsidR="00620818" w:rsidRDefault="00620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832"/>
    <w:multiLevelType w:val="hybridMultilevel"/>
    <w:tmpl w:val="731EBC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161C770A"/>
    <w:multiLevelType w:val="hybridMultilevel"/>
    <w:tmpl w:val="5A72380E"/>
    <w:lvl w:ilvl="0" w:tplc="7DC6B4CA">
      <w:start w:val="2"/>
      <w:numFmt w:val="none"/>
      <w:lvlText w:val="2)"/>
      <w:lvlJc w:val="left"/>
      <w:pPr>
        <w:tabs>
          <w:tab w:val="num" w:pos="2925"/>
        </w:tabs>
        <w:ind w:left="292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A336FE"/>
    <w:multiLevelType w:val="hybridMultilevel"/>
    <w:tmpl w:val="5C76B298"/>
    <w:lvl w:ilvl="0" w:tplc="F140ED0A">
      <w:start w:val="2"/>
      <w:numFmt w:val="decimal"/>
      <w:lvlText w:val="%1."/>
      <w:lvlJc w:val="left"/>
      <w:pPr>
        <w:ind w:left="360" w:hanging="360"/>
      </w:pPr>
      <w:rPr>
        <w:rFonts w:hint="default"/>
        <w:b/>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FA3223"/>
    <w:multiLevelType w:val="hybridMultilevel"/>
    <w:tmpl w:val="C048392E"/>
    <w:lvl w:ilvl="0" w:tplc="E31083E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8C0E6A"/>
    <w:multiLevelType w:val="hybridMultilevel"/>
    <w:tmpl w:val="6C463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88108AD"/>
    <w:multiLevelType w:val="hybridMultilevel"/>
    <w:tmpl w:val="4BA2F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E5A86"/>
    <w:multiLevelType w:val="hybridMultilevel"/>
    <w:tmpl w:val="3EB2B2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9580B66"/>
    <w:multiLevelType w:val="hybridMultilevel"/>
    <w:tmpl w:val="C20CC724"/>
    <w:lvl w:ilvl="0" w:tplc="2BA82950">
      <w:start w:val="1"/>
      <w:numFmt w:val="lowerLetter"/>
      <w:lvlText w:val="%1)"/>
      <w:lvlJc w:val="left"/>
      <w:pPr>
        <w:ind w:left="720" w:hanging="360"/>
      </w:pPr>
      <w:rPr>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3C451D8"/>
    <w:multiLevelType w:val="hybridMultilevel"/>
    <w:tmpl w:val="E2D237C0"/>
    <w:lvl w:ilvl="0" w:tplc="10362D7A">
      <w:start w:val="1"/>
      <w:numFmt w:val="decimal"/>
      <w:lvlText w:val="%1)"/>
      <w:lvlJc w:val="left"/>
      <w:pPr>
        <w:ind w:left="720" w:hanging="360"/>
      </w:pPr>
      <w:rPr>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E150A77"/>
    <w:multiLevelType w:val="hybridMultilevel"/>
    <w:tmpl w:val="B6E29446"/>
    <w:lvl w:ilvl="0" w:tplc="4F5288B4">
      <w:start w:val="1"/>
      <w:numFmt w:val="lowerLetter"/>
      <w:lvlText w:val="%1)"/>
      <w:lvlJc w:val="left"/>
      <w:pPr>
        <w:ind w:left="720" w:hanging="360"/>
      </w:pPr>
      <w:rPr>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A49449E"/>
    <w:multiLevelType w:val="hybridMultilevel"/>
    <w:tmpl w:val="2C96BD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44087"/>
    <w:multiLevelType w:val="hybridMultilevel"/>
    <w:tmpl w:val="8C1E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B5F40A5"/>
    <w:multiLevelType w:val="hybridMultilevel"/>
    <w:tmpl w:val="70B8C1A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C5"/>
    <w:rsid w:val="00053A45"/>
    <w:rsid w:val="000D29ED"/>
    <w:rsid w:val="001054B9"/>
    <w:rsid w:val="00153D14"/>
    <w:rsid w:val="001B3C01"/>
    <w:rsid w:val="00281F01"/>
    <w:rsid w:val="002C3EC5"/>
    <w:rsid w:val="002D7ED4"/>
    <w:rsid w:val="00504C09"/>
    <w:rsid w:val="005D3224"/>
    <w:rsid w:val="00620818"/>
    <w:rsid w:val="006A4C6D"/>
    <w:rsid w:val="00727355"/>
    <w:rsid w:val="007A52C5"/>
    <w:rsid w:val="008525D6"/>
    <w:rsid w:val="00872BCB"/>
    <w:rsid w:val="00A010CE"/>
    <w:rsid w:val="00A57042"/>
    <w:rsid w:val="00AE5004"/>
    <w:rsid w:val="00B1264A"/>
    <w:rsid w:val="00B35638"/>
    <w:rsid w:val="00B4588F"/>
    <w:rsid w:val="00C62F6F"/>
    <w:rsid w:val="00C82360"/>
    <w:rsid w:val="00CD5C83"/>
    <w:rsid w:val="00D1260B"/>
    <w:rsid w:val="00D43396"/>
    <w:rsid w:val="00E14255"/>
    <w:rsid w:val="00E4496F"/>
    <w:rsid w:val="00F0130D"/>
    <w:rsid w:val="00FB4149"/>
    <w:rsid w:val="00FE42C4"/>
    <w:rsid w:val="00FE4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A52C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52C5"/>
  </w:style>
  <w:style w:type="character" w:styleId="Numerstrony">
    <w:name w:val="page number"/>
    <w:basedOn w:val="Domylnaczcionkaakapitu"/>
    <w:rsid w:val="007A52C5"/>
    <w:rPr>
      <w:rFonts w:cs="Times New Roman"/>
    </w:rPr>
  </w:style>
  <w:style w:type="character" w:styleId="Hipercze">
    <w:name w:val="Hyperlink"/>
    <w:basedOn w:val="Domylnaczcionkaakapitu"/>
    <w:uiPriority w:val="99"/>
    <w:rsid w:val="007A52C5"/>
    <w:rPr>
      <w:rFonts w:cs="Times New Roman"/>
      <w:color w:val="0000FF"/>
      <w:u w:val="single"/>
    </w:rPr>
  </w:style>
  <w:style w:type="character" w:customStyle="1" w:styleId="dane1">
    <w:name w:val="dane1"/>
    <w:uiPriority w:val="99"/>
    <w:rsid w:val="007A52C5"/>
    <w:rPr>
      <w:color w:val="0000CD"/>
    </w:rPr>
  </w:style>
  <w:style w:type="paragraph" w:styleId="Akapitzlist">
    <w:name w:val="List Paragraph"/>
    <w:basedOn w:val="Normalny"/>
    <w:uiPriority w:val="34"/>
    <w:qFormat/>
    <w:rsid w:val="007A52C5"/>
    <w:pPr>
      <w:ind w:left="720"/>
      <w:contextualSpacing/>
    </w:pPr>
  </w:style>
  <w:style w:type="table" w:styleId="Tabela-Siatka">
    <w:name w:val="Table Grid"/>
    <w:basedOn w:val="Standardowy"/>
    <w:uiPriority w:val="59"/>
    <w:rsid w:val="00153D14"/>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53D14"/>
    <w:rPr>
      <w:b/>
      <w:bCs/>
    </w:rPr>
  </w:style>
  <w:style w:type="paragraph" w:styleId="Tekstdymka">
    <w:name w:val="Balloon Text"/>
    <w:basedOn w:val="Normalny"/>
    <w:link w:val="TekstdymkaZnak"/>
    <w:uiPriority w:val="99"/>
    <w:semiHidden/>
    <w:unhideWhenUsed/>
    <w:rsid w:val="00D433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2C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A52C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A52C5"/>
  </w:style>
  <w:style w:type="character" w:styleId="Numerstrony">
    <w:name w:val="page number"/>
    <w:basedOn w:val="Domylnaczcionkaakapitu"/>
    <w:rsid w:val="007A52C5"/>
    <w:rPr>
      <w:rFonts w:cs="Times New Roman"/>
    </w:rPr>
  </w:style>
  <w:style w:type="character" w:styleId="Hipercze">
    <w:name w:val="Hyperlink"/>
    <w:basedOn w:val="Domylnaczcionkaakapitu"/>
    <w:uiPriority w:val="99"/>
    <w:rsid w:val="007A52C5"/>
    <w:rPr>
      <w:rFonts w:cs="Times New Roman"/>
      <w:color w:val="0000FF"/>
      <w:u w:val="single"/>
    </w:rPr>
  </w:style>
  <w:style w:type="character" w:customStyle="1" w:styleId="dane1">
    <w:name w:val="dane1"/>
    <w:uiPriority w:val="99"/>
    <w:rsid w:val="007A52C5"/>
    <w:rPr>
      <w:color w:val="0000CD"/>
    </w:rPr>
  </w:style>
  <w:style w:type="paragraph" w:styleId="Akapitzlist">
    <w:name w:val="List Paragraph"/>
    <w:basedOn w:val="Normalny"/>
    <w:uiPriority w:val="34"/>
    <w:qFormat/>
    <w:rsid w:val="007A52C5"/>
    <w:pPr>
      <w:ind w:left="720"/>
      <w:contextualSpacing/>
    </w:pPr>
  </w:style>
  <w:style w:type="table" w:styleId="Tabela-Siatka">
    <w:name w:val="Table Grid"/>
    <w:basedOn w:val="Standardowy"/>
    <w:uiPriority w:val="59"/>
    <w:rsid w:val="00153D14"/>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153D14"/>
    <w:rPr>
      <w:b/>
      <w:bCs/>
    </w:rPr>
  </w:style>
  <w:style w:type="paragraph" w:styleId="Tekstdymka">
    <w:name w:val="Balloon Text"/>
    <w:basedOn w:val="Normalny"/>
    <w:link w:val="TekstdymkaZnak"/>
    <w:uiPriority w:val="99"/>
    <w:semiHidden/>
    <w:unhideWhenUsed/>
    <w:rsid w:val="00D433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9</Pages>
  <Words>3023</Words>
  <Characters>18143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Krzysiek</cp:lastModifiedBy>
  <cp:revision>14</cp:revision>
  <cp:lastPrinted>2019-01-31T13:59:00Z</cp:lastPrinted>
  <dcterms:created xsi:type="dcterms:W3CDTF">2017-09-07T09:46:00Z</dcterms:created>
  <dcterms:modified xsi:type="dcterms:W3CDTF">2019-01-31T13:59:00Z</dcterms:modified>
</cp:coreProperties>
</file>